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6DC3AD" w14:textId="29398B57" w:rsidR="001D279D" w:rsidRDefault="001D279D" w:rsidP="001D279D">
      <w:pPr>
        <w:pStyle w:val="CRCoverPage"/>
        <w:tabs>
          <w:tab w:val="right" w:pos="9639"/>
        </w:tabs>
        <w:spacing w:after="0"/>
        <w:jc w:val="both"/>
        <w:rPr>
          <w:b/>
          <w:i/>
          <w:noProof/>
          <w:sz w:val="24"/>
          <w:szCs w:val="24"/>
          <w:lang w:eastAsia="ko-KR"/>
        </w:rPr>
      </w:pPr>
      <w:bookmarkStart w:id="0" w:name="Title"/>
      <w:bookmarkStart w:id="1" w:name="DocumentFor"/>
      <w:bookmarkStart w:id="2" w:name="OLE_LINK2"/>
      <w:bookmarkStart w:id="3" w:name="OLE_LINK1"/>
      <w:bookmarkEnd w:id="0"/>
      <w:bookmarkEnd w:id="1"/>
      <w:r>
        <w:rPr>
          <w:rFonts w:eastAsia="SimSun" w:cs="Arial"/>
          <w:b/>
          <w:sz w:val="24"/>
          <w:szCs w:val="24"/>
          <w:lang w:eastAsia="zh-CN"/>
        </w:rPr>
        <w:t xml:space="preserve">3GPP TSG-RAN WG4 Meeting </w:t>
      </w:r>
      <w:r w:rsidR="002F6131">
        <w:rPr>
          <w:rFonts w:eastAsia="SimSun" w:cs="Arial"/>
          <w:b/>
          <w:sz w:val="24"/>
          <w:szCs w:val="24"/>
          <w:lang w:eastAsia="zh-CN"/>
        </w:rPr>
        <w:t>#110bis</w:t>
      </w:r>
      <w:r>
        <w:rPr>
          <w:b/>
          <w:sz w:val="24"/>
          <w:szCs w:val="24"/>
          <w:lang w:eastAsia="ko-KR"/>
        </w:rPr>
        <w:tab/>
      </w:r>
      <w:r w:rsidR="002F6131" w:rsidRPr="002F6131">
        <w:rPr>
          <w:b/>
          <w:sz w:val="24"/>
          <w:szCs w:val="24"/>
          <w:lang w:eastAsia="ko-KR"/>
        </w:rPr>
        <w:t>R4-2404149</w:t>
      </w:r>
    </w:p>
    <w:bookmarkEnd w:id="2"/>
    <w:bookmarkEnd w:id="3"/>
    <w:p w14:paraId="1158BB90" w14:textId="78A5E5EC" w:rsidR="000A231E" w:rsidRDefault="00613F16" w:rsidP="001D279D">
      <w:pPr>
        <w:tabs>
          <w:tab w:val="left" w:pos="1985"/>
        </w:tabs>
        <w:rPr>
          <w:rFonts w:ascii="Arial" w:hAnsi="Arial"/>
          <w:b/>
          <w:bCs/>
          <w:noProof/>
          <w:sz w:val="24"/>
          <w:szCs w:val="24"/>
        </w:rPr>
      </w:pPr>
      <w:r w:rsidRPr="00613F16">
        <w:rPr>
          <w:rFonts w:ascii="Arial" w:eastAsia="SimSun" w:hAnsi="Arial" w:cs="Arial"/>
          <w:b/>
          <w:sz w:val="24"/>
          <w:szCs w:val="24"/>
          <w:lang w:eastAsia="zh-CN"/>
        </w:rPr>
        <w:t>Changsha, China, 15th – 19th April, 2024</w:t>
      </w:r>
    </w:p>
    <w:p w14:paraId="14204C4C" w14:textId="0808C005" w:rsidR="000A231E" w:rsidRPr="00AA58B8" w:rsidRDefault="000A231E" w:rsidP="000A231E">
      <w:pPr>
        <w:tabs>
          <w:tab w:val="left" w:pos="1985"/>
        </w:tabs>
        <w:rPr>
          <w:rFonts w:ascii="Arial" w:eastAsia="新細明體" w:hAnsi="Arial"/>
          <w:sz w:val="24"/>
          <w:lang w:eastAsia="zh-TW"/>
        </w:rPr>
      </w:pPr>
      <w:r w:rsidRPr="00EE006E">
        <w:rPr>
          <w:rFonts w:ascii="Arial" w:hAnsi="Arial"/>
          <w:b/>
          <w:sz w:val="24"/>
        </w:rPr>
        <w:t>Agenda item:</w:t>
      </w:r>
      <w:r w:rsidRPr="00EE006E">
        <w:rPr>
          <w:rFonts w:ascii="Arial" w:hAnsi="Arial"/>
          <w:sz w:val="24"/>
        </w:rPr>
        <w:tab/>
      </w:r>
      <w:bookmarkStart w:id="4" w:name="Source"/>
      <w:bookmarkEnd w:id="4"/>
      <w:r w:rsidR="00C104D0">
        <w:rPr>
          <w:rFonts w:ascii="Arial" w:hAnsi="Arial"/>
          <w:sz w:val="24"/>
        </w:rPr>
        <w:t>7.3.5</w:t>
      </w:r>
    </w:p>
    <w:p w14:paraId="361BAFF0" w14:textId="77777777" w:rsidR="000A231E" w:rsidRPr="00EE006E" w:rsidRDefault="000A231E" w:rsidP="000A231E">
      <w:pPr>
        <w:tabs>
          <w:tab w:val="left" w:pos="1985"/>
        </w:tabs>
        <w:rPr>
          <w:rFonts w:ascii="Arial" w:hAnsi="Arial"/>
          <w:sz w:val="24"/>
        </w:rPr>
      </w:pPr>
      <w:r w:rsidRPr="00EE006E">
        <w:rPr>
          <w:rFonts w:ascii="Arial" w:hAnsi="Arial"/>
          <w:b/>
          <w:sz w:val="24"/>
        </w:rPr>
        <w:t>Source:</w:t>
      </w:r>
      <w:r w:rsidRPr="00EE006E">
        <w:rPr>
          <w:rFonts w:ascii="Arial" w:hAnsi="Arial"/>
          <w:b/>
          <w:sz w:val="24"/>
        </w:rPr>
        <w:tab/>
      </w:r>
      <w:r>
        <w:rPr>
          <w:rFonts w:ascii="Arial" w:hAnsi="Arial"/>
          <w:sz w:val="24"/>
        </w:rPr>
        <w:t>MediaTek Inc.</w:t>
      </w:r>
    </w:p>
    <w:p w14:paraId="5F396A18" w14:textId="575666DB" w:rsidR="000A231E" w:rsidRPr="002657A3" w:rsidRDefault="000A231E" w:rsidP="000A231E">
      <w:pPr>
        <w:tabs>
          <w:tab w:val="left" w:pos="1985"/>
        </w:tabs>
        <w:ind w:left="1985" w:hanging="1985"/>
        <w:rPr>
          <w:rFonts w:ascii="Arial" w:hAnsi="Arial"/>
          <w:bCs/>
          <w:sz w:val="24"/>
        </w:rPr>
      </w:pPr>
      <w:r w:rsidRPr="00EE006E">
        <w:rPr>
          <w:rFonts w:ascii="Arial" w:hAnsi="Arial"/>
          <w:b/>
          <w:sz w:val="24"/>
        </w:rPr>
        <w:t>Title:</w:t>
      </w:r>
      <w:r w:rsidRPr="00EE006E">
        <w:rPr>
          <w:rFonts w:ascii="Arial" w:hAnsi="Arial"/>
          <w:b/>
          <w:sz w:val="24"/>
        </w:rPr>
        <w:tab/>
      </w:r>
      <w:r w:rsidR="00EE6449" w:rsidRPr="00EE6449">
        <w:rPr>
          <w:rFonts w:ascii="Arial" w:hAnsi="Arial"/>
          <w:bCs/>
          <w:sz w:val="24"/>
        </w:rPr>
        <w:t>Discussion on UE requirements for IoT-NTN enhancement</w:t>
      </w:r>
    </w:p>
    <w:p w14:paraId="38A807BD" w14:textId="77777777" w:rsidR="000A231E" w:rsidRPr="00EE006E" w:rsidRDefault="000A231E" w:rsidP="000A231E">
      <w:pPr>
        <w:tabs>
          <w:tab w:val="left" w:pos="1985"/>
        </w:tabs>
        <w:ind w:left="1985" w:hanging="1985"/>
        <w:rPr>
          <w:rFonts w:ascii="Arial" w:hAnsi="Arial"/>
          <w:b/>
          <w:sz w:val="24"/>
        </w:rPr>
      </w:pPr>
      <w:r w:rsidRPr="00EE006E">
        <w:rPr>
          <w:rFonts w:ascii="Arial" w:hAnsi="Arial"/>
          <w:b/>
          <w:sz w:val="24"/>
        </w:rPr>
        <w:t>Document for:</w:t>
      </w:r>
      <w:r w:rsidRPr="00EE006E">
        <w:rPr>
          <w:rFonts w:ascii="Arial" w:hAnsi="Arial"/>
          <w:b/>
          <w:sz w:val="24"/>
        </w:rPr>
        <w:tab/>
      </w:r>
      <w:r>
        <w:rPr>
          <w:rFonts w:ascii="Arial" w:hAnsi="Arial"/>
          <w:sz w:val="24"/>
        </w:rPr>
        <w:t>Discussion</w:t>
      </w:r>
    </w:p>
    <w:p w14:paraId="213DC284" w14:textId="77777777" w:rsidR="000A231E" w:rsidRPr="00DF114E" w:rsidRDefault="000A231E" w:rsidP="000A231E">
      <w:pPr>
        <w:pStyle w:val="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EE006E">
        <w:rPr>
          <w:rFonts w:hint="eastAsia"/>
          <w:szCs w:val="20"/>
          <w:lang w:val="en-US"/>
        </w:rPr>
        <w:t>Introduction</w:t>
      </w:r>
    </w:p>
    <w:p w14:paraId="17613C1C" w14:textId="714607CE" w:rsidR="0057653F" w:rsidRPr="0039655F" w:rsidRDefault="0039655F" w:rsidP="00750600">
      <w:pPr>
        <w:pStyle w:val="Default"/>
        <w:jc w:val="both"/>
        <w:rPr>
          <w:rFonts w:ascii="Times New Roman" w:eastAsiaTheme="minorEastAsia" w:hAnsi="Times New Roman" w:cs="Times New Roman"/>
          <w:color w:val="auto"/>
          <w:sz w:val="20"/>
          <w:szCs w:val="20"/>
          <w:lang w:val="en-GB" w:eastAsia="zh-TW"/>
        </w:rPr>
      </w:pPr>
      <w:r>
        <w:rPr>
          <w:rFonts w:ascii="Times New Roman" w:eastAsiaTheme="minorEastAsia" w:hAnsi="Times New Roman" w:cs="Times New Roman"/>
          <w:color w:val="auto"/>
          <w:sz w:val="20"/>
          <w:szCs w:val="20"/>
          <w:lang w:val="en-GB" w:eastAsia="zh-TW"/>
        </w:rPr>
        <w:t>In RAN4#1</w:t>
      </w:r>
      <w:r w:rsidR="006B4E16">
        <w:rPr>
          <w:rFonts w:ascii="Times New Roman" w:eastAsiaTheme="minorEastAsia" w:hAnsi="Times New Roman" w:cs="Times New Roman"/>
          <w:color w:val="auto"/>
          <w:sz w:val="20"/>
          <w:szCs w:val="20"/>
          <w:lang w:val="en-GB" w:eastAsia="zh-TW"/>
        </w:rPr>
        <w:t>10</w:t>
      </w:r>
      <w:r>
        <w:rPr>
          <w:rFonts w:ascii="Times New Roman" w:eastAsiaTheme="minorEastAsia" w:hAnsi="Times New Roman" w:cs="Times New Roman"/>
          <w:color w:val="auto"/>
          <w:sz w:val="20"/>
          <w:szCs w:val="20"/>
          <w:lang w:val="en-GB" w:eastAsia="zh-TW"/>
        </w:rPr>
        <w:t xml:space="preserve"> meeting, a WF for </w:t>
      </w:r>
      <w:r w:rsidR="001815D7" w:rsidRPr="001815D7">
        <w:rPr>
          <w:rFonts w:ascii="Times New Roman" w:eastAsiaTheme="minorEastAsia" w:hAnsi="Times New Roman" w:cs="Times New Roman"/>
          <w:color w:val="auto"/>
          <w:sz w:val="20"/>
          <w:szCs w:val="20"/>
          <w:lang w:val="en-GB" w:eastAsia="zh-TW"/>
        </w:rPr>
        <w:t>IoT-NTN enhancement</w:t>
      </w:r>
      <w:r>
        <w:rPr>
          <w:rFonts w:ascii="Times New Roman" w:eastAsiaTheme="minorEastAsia" w:hAnsi="Times New Roman" w:cs="Times New Roman"/>
          <w:color w:val="auto"/>
          <w:sz w:val="20"/>
          <w:szCs w:val="20"/>
          <w:lang w:val="en-GB" w:eastAsia="zh-TW"/>
        </w:rPr>
        <w:t xml:space="preserve"> requirements was agreed [1]. In this contribution, we </w:t>
      </w:r>
      <w:r w:rsidR="005955BF">
        <w:rPr>
          <w:rFonts w:ascii="Times New Roman" w:eastAsiaTheme="minorEastAsia" w:hAnsi="Times New Roman" w:cs="Times New Roman"/>
          <w:color w:val="auto"/>
          <w:sz w:val="20"/>
          <w:szCs w:val="20"/>
          <w:lang w:val="en-GB" w:eastAsia="zh-TW"/>
        </w:rPr>
        <w:t>provide</w:t>
      </w:r>
      <w:r>
        <w:rPr>
          <w:rFonts w:ascii="Times New Roman" w:eastAsiaTheme="minorEastAsia" w:hAnsi="Times New Roman" w:cs="Times New Roman"/>
          <w:color w:val="auto"/>
          <w:sz w:val="20"/>
          <w:szCs w:val="20"/>
          <w:lang w:val="en-GB" w:eastAsia="zh-TW"/>
        </w:rPr>
        <w:t xml:space="preserve"> our views on remaining issues.</w:t>
      </w:r>
    </w:p>
    <w:p w14:paraId="70748E34" w14:textId="52B5438C" w:rsidR="00A50790" w:rsidRDefault="001E661D" w:rsidP="00225FF8">
      <w:pPr>
        <w:pStyle w:val="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pPr>
      <w:r>
        <w:t>Discussion</w:t>
      </w:r>
      <w:bookmarkStart w:id="5" w:name="_Hlk92380727"/>
    </w:p>
    <w:p w14:paraId="502A5433" w14:textId="2AAB3552" w:rsidR="00F64F62" w:rsidRPr="00CD02E3" w:rsidRDefault="00CD02E3" w:rsidP="00DE345B">
      <w:pPr>
        <w:spacing w:before="120"/>
        <w:jc w:val="both"/>
        <w:rPr>
          <w:rFonts w:eastAsiaTheme="minorEastAsia" w:hint="eastAsia"/>
          <w:lang w:val="en-US" w:eastAsia="zh-TW"/>
        </w:rPr>
      </w:pPr>
      <w:r>
        <w:rPr>
          <w:rFonts w:eastAsiaTheme="minorEastAsia" w:hint="eastAsia"/>
          <w:lang w:val="en-US" w:eastAsia="zh-TW"/>
        </w:rPr>
        <w:t>I</w:t>
      </w:r>
      <w:r>
        <w:rPr>
          <w:rFonts w:eastAsiaTheme="minorEastAsia"/>
          <w:lang w:val="en-US" w:eastAsia="zh-TW"/>
        </w:rPr>
        <w:t xml:space="preserve">n the last RAN4 meeting, RAN4 agreed not to introduce </w:t>
      </w:r>
      <w:r w:rsidRPr="00CD02E3">
        <w:rPr>
          <w:rFonts w:eastAsiaTheme="minorEastAsia"/>
          <w:lang w:val="en-US" w:eastAsia="zh-TW"/>
        </w:rPr>
        <w:t>PDSCH requirements for IoT-NTN with HARQ feedback disabled</w:t>
      </w:r>
      <w:r>
        <w:rPr>
          <w:rFonts w:eastAsiaTheme="minorEastAsia"/>
          <w:lang w:val="en-US" w:eastAsia="zh-TW"/>
        </w:rPr>
        <w:t xml:space="preserve"> for Cat-M UE. However, there is no conclusion whether to define </w:t>
      </w:r>
      <w:r>
        <w:rPr>
          <w:rFonts w:eastAsia="新細明體"/>
          <w:color w:val="000000" w:themeColor="text1"/>
          <w:lang w:eastAsia="zh-TW"/>
        </w:rPr>
        <w:t>NPDSCH requirements with HARQ feedback disabled for NB-IoT.</w:t>
      </w:r>
    </w:p>
    <w:tbl>
      <w:tblPr>
        <w:tblStyle w:val="a9"/>
        <w:tblW w:w="0" w:type="auto"/>
        <w:tblLook w:val="04A0" w:firstRow="1" w:lastRow="0" w:firstColumn="1" w:lastColumn="0" w:noHBand="0" w:noVBand="1"/>
      </w:tblPr>
      <w:tblGrid>
        <w:gridCol w:w="9629"/>
      </w:tblGrid>
      <w:tr w:rsidR="00A80F07" w14:paraId="741CCF73" w14:textId="77777777" w:rsidTr="00A80F07">
        <w:tc>
          <w:tcPr>
            <w:tcW w:w="9629" w:type="dxa"/>
          </w:tcPr>
          <w:p w14:paraId="14BD432D" w14:textId="77777777" w:rsidR="00A80F07" w:rsidRDefault="00A80F07" w:rsidP="00A80F07">
            <w:pPr>
              <w:rPr>
                <w:rFonts w:eastAsia="SimSun"/>
                <w:b/>
                <w:color w:val="000000" w:themeColor="text1"/>
                <w:u w:val="single"/>
              </w:rPr>
            </w:pPr>
            <w:bookmarkStart w:id="6" w:name="OLE_LINK27"/>
            <w:r>
              <w:rPr>
                <w:rFonts w:eastAsia="新細明體"/>
                <w:b/>
                <w:u w:val="single"/>
                <w:lang w:eastAsia="zh-TW"/>
              </w:rPr>
              <w:t xml:space="preserve">Whether to </w:t>
            </w:r>
            <w:bookmarkStart w:id="7" w:name="OLE_LINK20"/>
            <w:r>
              <w:rPr>
                <w:rFonts w:eastAsia="新細明體"/>
                <w:b/>
                <w:u w:val="single"/>
                <w:lang w:eastAsia="zh-TW"/>
              </w:rPr>
              <w:t xml:space="preserve">define </w:t>
            </w:r>
            <w:bookmarkStart w:id="8" w:name="OLE_LINK7"/>
            <w:r>
              <w:rPr>
                <w:rFonts w:eastAsia="新細明體"/>
                <w:b/>
                <w:u w:val="single"/>
                <w:lang w:eastAsia="zh-TW"/>
              </w:rPr>
              <w:t>PDSCH requirements for IoT-NTN with HARQ feedback disabled</w:t>
            </w:r>
            <w:bookmarkEnd w:id="7"/>
            <w:bookmarkEnd w:id="8"/>
            <w:r>
              <w:rPr>
                <w:rFonts w:eastAsia="新細明體"/>
                <w:b/>
                <w:u w:val="single"/>
                <w:lang w:eastAsia="zh-TW"/>
              </w:rPr>
              <w:t>?</w:t>
            </w:r>
          </w:p>
          <w:p w14:paraId="3BC6DC9B" w14:textId="77777777" w:rsidR="00A80F07" w:rsidRDefault="00A80F07" w:rsidP="00A80F07">
            <w:pPr>
              <w:spacing w:afterLines="50" w:after="120"/>
              <w:rPr>
                <w:rFonts w:eastAsia="新細明體"/>
                <w:b/>
                <w:bCs/>
                <w:color w:val="000000" w:themeColor="text1"/>
                <w:lang w:eastAsia="zh-TW"/>
              </w:rPr>
            </w:pPr>
            <w:r>
              <w:rPr>
                <w:rFonts w:eastAsia="新細明體"/>
                <w:b/>
                <w:bCs/>
                <w:color w:val="000000" w:themeColor="text1"/>
                <w:lang w:eastAsia="zh-TW"/>
              </w:rPr>
              <w:t>Agreement:</w:t>
            </w:r>
          </w:p>
          <w:p w14:paraId="5709F62E" w14:textId="77777777" w:rsidR="00A80F07" w:rsidRDefault="00A80F07" w:rsidP="00A80F07">
            <w:pPr>
              <w:pStyle w:val="a7"/>
              <w:numPr>
                <w:ilvl w:val="0"/>
                <w:numId w:val="17"/>
              </w:numPr>
              <w:spacing w:afterLines="50" w:after="120"/>
              <w:ind w:leftChars="0"/>
              <w:rPr>
                <w:rFonts w:eastAsia="SimSun"/>
                <w:color w:val="000000" w:themeColor="text1"/>
                <w:lang w:eastAsia="zh-CN"/>
              </w:rPr>
            </w:pPr>
            <w:bookmarkStart w:id="9" w:name="OLE_LINK18"/>
            <w:r>
              <w:rPr>
                <w:rFonts w:eastAsia="新細明體"/>
                <w:color w:val="000000" w:themeColor="text1"/>
                <w:lang w:eastAsia="zh-TW"/>
              </w:rPr>
              <w:t>Not to introduce PDSCH requirements with HARQ feedback disabled for Cat-M.</w:t>
            </w:r>
          </w:p>
          <w:bookmarkEnd w:id="9"/>
          <w:p w14:paraId="2D461192" w14:textId="48F48D77" w:rsidR="00A80F07" w:rsidRPr="00A80F07" w:rsidRDefault="00A80F07" w:rsidP="00A80F07">
            <w:pPr>
              <w:pStyle w:val="a7"/>
              <w:numPr>
                <w:ilvl w:val="0"/>
                <w:numId w:val="17"/>
              </w:numPr>
              <w:spacing w:afterLines="50" w:after="120"/>
              <w:ind w:leftChars="0"/>
              <w:rPr>
                <w:color w:val="000000" w:themeColor="text1"/>
                <w:lang w:eastAsia="zh-CN"/>
              </w:rPr>
            </w:pPr>
            <w:r>
              <w:rPr>
                <w:rFonts w:eastAsia="新細明體"/>
                <w:color w:val="000000" w:themeColor="text1"/>
                <w:lang w:eastAsia="zh-TW"/>
              </w:rPr>
              <w:t xml:space="preserve">FFS whether to define NPDSCH requirements with HARQ feedback disabled for NB-IoT. If it cannot be agreed in RAN4 April meeting (RAN4#110bis), RAN4 will not introduce </w:t>
            </w:r>
            <w:bookmarkStart w:id="10" w:name="OLE_LINK28"/>
            <w:r>
              <w:rPr>
                <w:rFonts w:eastAsia="新細明體"/>
                <w:color w:val="000000" w:themeColor="text1"/>
                <w:lang w:eastAsia="zh-TW"/>
              </w:rPr>
              <w:t>NPDSCH requirements with HARQ feedback disabled for NB-IoT.</w:t>
            </w:r>
            <w:bookmarkEnd w:id="6"/>
            <w:bookmarkEnd w:id="10"/>
          </w:p>
        </w:tc>
      </w:tr>
    </w:tbl>
    <w:p w14:paraId="7D40423A" w14:textId="2A238930" w:rsidR="00617027" w:rsidRDefault="00617027" w:rsidP="00617027">
      <w:pPr>
        <w:spacing w:before="120"/>
        <w:jc w:val="both"/>
        <w:rPr>
          <w:rFonts w:eastAsiaTheme="minorEastAsia"/>
          <w:lang w:val="en-US" w:eastAsia="zh-TW"/>
        </w:rPr>
      </w:pPr>
      <w:r>
        <w:rPr>
          <w:rFonts w:eastAsiaTheme="minorEastAsia"/>
          <w:lang w:val="en-US" w:eastAsia="zh-TW"/>
        </w:rPr>
        <w:t xml:space="preserve">For IoT-NTN enhancement, RAN1/RAN2 did not increase the HARQ process number but only introduced disable HARQ functionality to mitigate impact of HARQ stalling on UE data rates. </w:t>
      </w:r>
      <w:r>
        <w:rPr>
          <w:lang w:val="en-US" w:eastAsia="zh-CN"/>
        </w:rPr>
        <w:t xml:space="preserve">In legacy PDSCH tests, the test metric is throughput which is calculated based on HARQ feedback. The maximum HARQ process is </w:t>
      </w:r>
      <w:r>
        <w:t>1 (mandatory) or 2 (with optional capability) for NB-IoT</w:t>
      </w:r>
      <w:r>
        <w:rPr>
          <w:lang w:val="en-US" w:eastAsia="zh-CN"/>
        </w:rPr>
        <w:t xml:space="preserve">. With disabled HARQ feedback for downlink transmission, it is difficult to have statistics for throughput since there is no HARQ ACK/NACK feedback. TE has no idea whether UE correctly decode PDSCH or not, which means that the UE performance </w:t>
      </w:r>
      <w:r>
        <w:rPr>
          <w:rFonts w:eastAsiaTheme="minorEastAsia"/>
          <w:lang w:val="en-US" w:eastAsia="zh-TW"/>
        </w:rPr>
        <w:t>cannot be verified. Also, the operation of disabled HARQ feedback is to turn off the ACK/NACK for HARQ process and not related to the UE demodulation performance. Therefore, we propose not to introduce UE demodulation performance requirement for the operation of disabled HARQ feedback.</w:t>
      </w:r>
    </w:p>
    <w:p w14:paraId="72A3DA1D" w14:textId="65CB7C33" w:rsidR="00DE345B" w:rsidRDefault="00DE345B" w:rsidP="00DE345B">
      <w:pPr>
        <w:jc w:val="both"/>
        <w:rPr>
          <w:rFonts w:eastAsiaTheme="minorEastAsia"/>
          <w:lang w:val="en-US" w:eastAsia="zh-TW"/>
        </w:rPr>
      </w:pPr>
      <w:bookmarkStart w:id="11" w:name="OLE_LINK30"/>
      <w:r>
        <w:rPr>
          <w:rFonts w:eastAsiaTheme="minorEastAsia"/>
          <w:b/>
          <w:bCs/>
          <w:i/>
          <w:iCs/>
          <w:u w:val="single"/>
          <w:lang w:val="en-US" w:eastAsia="zh-TW"/>
        </w:rPr>
        <w:t>Observation 1</w:t>
      </w:r>
      <w:r>
        <w:rPr>
          <w:rFonts w:eastAsiaTheme="minorEastAsia"/>
          <w:lang w:val="en-US" w:eastAsia="zh-TW"/>
        </w:rPr>
        <w:t xml:space="preserve">: </w:t>
      </w:r>
      <w:r w:rsidR="00F27F7D">
        <w:rPr>
          <w:lang w:val="en-US" w:eastAsia="zh-CN"/>
        </w:rPr>
        <w:t xml:space="preserve">The maximum HARQ process is </w:t>
      </w:r>
      <w:r w:rsidR="00F27F7D">
        <w:t>1 (mandatory) or 2 (with optional capability) for NB-IoT</w:t>
      </w:r>
      <w:r w:rsidR="007E341B">
        <w:t>.</w:t>
      </w:r>
      <w:r>
        <w:rPr>
          <w:lang w:val="en-US" w:eastAsia="zh-CN"/>
        </w:rPr>
        <w:t xml:space="preserve"> If there is no ACK/NACK feedback from UE with disabled HARQ feedback, TE cannot have throughput statistics to verify the UE demodulation performance.</w:t>
      </w:r>
    </w:p>
    <w:p w14:paraId="12F37C48" w14:textId="77777777" w:rsidR="00DE345B" w:rsidRDefault="00DE345B" w:rsidP="00DE345B">
      <w:pPr>
        <w:jc w:val="both"/>
        <w:rPr>
          <w:rFonts w:eastAsiaTheme="minorEastAsia"/>
          <w:lang w:val="en-US" w:eastAsia="zh-TW"/>
        </w:rPr>
      </w:pPr>
      <w:r>
        <w:rPr>
          <w:rFonts w:eastAsiaTheme="minorEastAsia"/>
          <w:b/>
          <w:bCs/>
          <w:i/>
          <w:iCs/>
          <w:u w:val="single"/>
          <w:lang w:val="en-US" w:eastAsia="zh-TW"/>
        </w:rPr>
        <w:t>Observation 2</w:t>
      </w:r>
      <w:r>
        <w:rPr>
          <w:rFonts w:eastAsiaTheme="minorEastAsia"/>
          <w:lang w:val="en-US" w:eastAsia="zh-TW"/>
        </w:rPr>
        <w:t>: The operation of disabled HARQ feedback is to turn off the ACK/NACK for HARQ process. It is kind of some functionality and not related to the UE demodulation performance.</w:t>
      </w:r>
    </w:p>
    <w:p w14:paraId="60EBE253" w14:textId="2C03110E" w:rsidR="00E02280" w:rsidRDefault="00DE345B" w:rsidP="00DE345B">
      <w:pPr>
        <w:spacing w:beforeLines="50" w:before="120" w:afterLines="50" w:after="120"/>
        <w:jc w:val="both"/>
        <w:rPr>
          <w:rFonts w:eastAsiaTheme="minorEastAsia" w:cs="SimSun"/>
          <w:bCs/>
          <w:lang w:eastAsia="zh-TW"/>
        </w:rPr>
      </w:pPr>
      <w:r>
        <w:rPr>
          <w:rFonts w:eastAsiaTheme="minorEastAsia"/>
          <w:b/>
          <w:bCs/>
          <w:i/>
          <w:iCs/>
          <w:u w:val="single"/>
          <w:lang w:val="en-US" w:eastAsia="zh-TW"/>
        </w:rPr>
        <w:t>Proposal</w:t>
      </w:r>
      <w:r>
        <w:rPr>
          <w:rFonts w:eastAsiaTheme="minorEastAsia"/>
          <w:lang w:val="en-US" w:eastAsia="zh-TW"/>
        </w:rPr>
        <w:t xml:space="preserve">: Do not introduce </w:t>
      </w:r>
      <w:r>
        <w:rPr>
          <w:lang w:val="en-US" w:eastAsia="en-US"/>
        </w:rPr>
        <w:t>demodulation requirements for operation with disabled HARQ feedback for NB-IoT</w:t>
      </w:r>
      <w:r>
        <w:rPr>
          <w:rFonts w:eastAsiaTheme="minorEastAsia"/>
          <w:lang w:val="en-US" w:eastAsia="zh-TW"/>
        </w:rPr>
        <w:t>.</w:t>
      </w:r>
      <w:bookmarkEnd w:id="11"/>
    </w:p>
    <w:bookmarkEnd w:id="5"/>
    <w:p w14:paraId="0BC381C7" w14:textId="77777777" w:rsidR="000A231E" w:rsidRPr="005B3B36" w:rsidRDefault="000A231E" w:rsidP="000A231E">
      <w:pPr>
        <w:pStyle w:val="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lang w:val="en-US" w:eastAsia="ja-JP"/>
        </w:rPr>
      </w:pPr>
      <w:r>
        <w:rPr>
          <w:lang w:val="en-US" w:eastAsia="ja-JP"/>
        </w:rPr>
        <w:t>Conclusion</w:t>
      </w:r>
    </w:p>
    <w:p w14:paraId="1E6DB1B9" w14:textId="45D4F3F2" w:rsidR="0066206D" w:rsidRDefault="0066206D" w:rsidP="0066206D">
      <w:pPr>
        <w:jc w:val="both"/>
        <w:rPr>
          <w:rFonts w:eastAsiaTheme="minorEastAsia"/>
          <w:lang w:eastAsia="zh-TW"/>
        </w:rPr>
      </w:pPr>
      <w:r>
        <w:rPr>
          <w:rFonts w:eastAsiaTheme="minorEastAsia"/>
          <w:bCs/>
          <w:iCs/>
          <w:lang w:val="en-US" w:eastAsia="zh-TW"/>
        </w:rPr>
        <w:t xml:space="preserve">In this contribution, </w:t>
      </w:r>
      <w:r>
        <w:rPr>
          <w:rFonts w:eastAsiaTheme="minorEastAsia"/>
          <w:lang w:eastAsia="zh-TW"/>
        </w:rPr>
        <w:t xml:space="preserve">we provide our views about UE </w:t>
      </w:r>
      <w:r>
        <w:rPr>
          <w:lang w:val="en-US" w:eastAsia="en-US"/>
        </w:rPr>
        <w:t>demodulation requirements for operation with disabled HARQ feedback for NB-IoT.</w:t>
      </w:r>
    </w:p>
    <w:p w14:paraId="2FA8F8BE" w14:textId="77777777" w:rsidR="00245CFB" w:rsidRDefault="00245CFB" w:rsidP="00245CFB">
      <w:pPr>
        <w:jc w:val="both"/>
        <w:rPr>
          <w:rFonts w:eastAsiaTheme="minorEastAsia"/>
          <w:lang w:val="en-US" w:eastAsia="zh-TW"/>
        </w:rPr>
      </w:pPr>
      <w:r>
        <w:rPr>
          <w:rFonts w:eastAsiaTheme="minorEastAsia"/>
          <w:b/>
          <w:bCs/>
          <w:i/>
          <w:iCs/>
          <w:u w:val="single"/>
          <w:lang w:val="en-US" w:eastAsia="zh-TW"/>
        </w:rPr>
        <w:t>Observation 1</w:t>
      </w:r>
      <w:r>
        <w:rPr>
          <w:rFonts w:eastAsiaTheme="minorEastAsia"/>
          <w:lang w:val="en-US" w:eastAsia="zh-TW"/>
        </w:rPr>
        <w:t xml:space="preserve">: </w:t>
      </w:r>
      <w:r>
        <w:rPr>
          <w:lang w:val="en-US" w:eastAsia="zh-CN"/>
        </w:rPr>
        <w:t xml:space="preserve">The maximum HARQ process is </w:t>
      </w:r>
      <w:r>
        <w:t>1 (mandatory) or 2 (with optional capability) for NB-IoT.</w:t>
      </w:r>
      <w:r>
        <w:rPr>
          <w:lang w:val="en-US" w:eastAsia="zh-CN"/>
        </w:rPr>
        <w:t xml:space="preserve"> If there is no ACK/NACK feedback from UE with disabled HARQ feedback, TE cannot have throughput statistics to verify the UE demodulation performance.</w:t>
      </w:r>
    </w:p>
    <w:p w14:paraId="005B6C97" w14:textId="77777777" w:rsidR="00245CFB" w:rsidRDefault="00245CFB" w:rsidP="00245CFB">
      <w:pPr>
        <w:jc w:val="both"/>
        <w:rPr>
          <w:rFonts w:eastAsiaTheme="minorEastAsia"/>
          <w:lang w:val="en-US" w:eastAsia="zh-TW"/>
        </w:rPr>
      </w:pPr>
      <w:r>
        <w:rPr>
          <w:rFonts w:eastAsiaTheme="minorEastAsia"/>
          <w:b/>
          <w:bCs/>
          <w:i/>
          <w:iCs/>
          <w:u w:val="single"/>
          <w:lang w:val="en-US" w:eastAsia="zh-TW"/>
        </w:rPr>
        <w:t>Observation 2</w:t>
      </w:r>
      <w:r>
        <w:rPr>
          <w:rFonts w:eastAsiaTheme="minorEastAsia"/>
          <w:lang w:val="en-US" w:eastAsia="zh-TW"/>
        </w:rPr>
        <w:t>: The operation of disabled HARQ feedback is to turn off the ACK/NACK for HARQ process. It is kind of some functionality and not related to the UE demodulation performance.</w:t>
      </w:r>
    </w:p>
    <w:p w14:paraId="7387EAA2" w14:textId="4E618EFB" w:rsidR="009A6694" w:rsidRPr="005201BE" w:rsidRDefault="00245CFB" w:rsidP="00245CFB">
      <w:pPr>
        <w:spacing w:beforeLines="50" w:before="120" w:afterLines="50" w:after="120"/>
        <w:jc w:val="both"/>
        <w:rPr>
          <w:rFonts w:eastAsiaTheme="minorEastAsia"/>
          <w:lang w:eastAsia="zh-TW"/>
        </w:rPr>
      </w:pPr>
      <w:r>
        <w:rPr>
          <w:rFonts w:eastAsiaTheme="minorEastAsia"/>
          <w:b/>
          <w:bCs/>
          <w:i/>
          <w:iCs/>
          <w:u w:val="single"/>
          <w:lang w:val="en-US" w:eastAsia="zh-TW"/>
        </w:rPr>
        <w:lastRenderedPageBreak/>
        <w:t>Proposal</w:t>
      </w:r>
      <w:r>
        <w:rPr>
          <w:rFonts w:eastAsiaTheme="minorEastAsia"/>
          <w:lang w:val="en-US" w:eastAsia="zh-TW"/>
        </w:rPr>
        <w:t xml:space="preserve">: Do not introduce </w:t>
      </w:r>
      <w:r>
        <w:rPr>
          <w:lang w:val="en-US" w:eastAsia="en-US"/>
        </w:rPr>
        <w:t>demodulation requirements for operation with disabled HARQ feedback for NB-IoT</w:t>
      </w:r>
      <w:r>
        <w:rPr>
          <w:rFonts w:eastAsiaTheme="minorEastAsia"/>
          <w:lang w:val="en-US" w:eastAsia="zh-TW"/>
        </w:rPr>
        <w:t>.</w:t>
      </w:r>
    </w:p>
    <w:p w14:paraId="0D26BB1E" w14:textId="77777777" w:rsidR="000A231E" w:rsidRDefault="000A231E" w:rsidP="000A231E">
      <w:pPr>
        <w:pStyle w:val="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lang w:val="en-US" w:eastAsia="ja-JP"/>
        </w:rPr>
        <w:t>Reference</w:t>
      </w:r>
    </w:p>
    <w:p w14:paraId="55189AB0" w14:textId="104F2EC2" w:rsidR="008D0CBA" w:rsidRPr="000D2B37" w:rsidRDefault="004E39B6" w:rsidP="005C25C5">
      <w:pPr>
        <w:numPr>
          <w:ilvl w:val="0"/>
          <w:numId w:val="2"/>
        </w:numPr>
        <w:jc w:val="both"/>
        <w:rPr>
          <w:lang w:eastAsia="zh-CN"/>
        </w:rPr>
      </w:pPr>
      <w:r w:rsidRPr="004E39B6">
        <w:rPr>
          <w:rFonts w:eastAsia="SimSun"/>
          <w:lang w:eastAsia="zh-CN"/>
        </w:rPr>
        <w:t>R4-2402874</w:t>
      </w:r>
      <w:r w:rsidR="008638BE" w:rsidRPr="00E33C14">
        <w:rPr>
          <w:rFonts w:eastAsia="SimSun"/>
          <w:lang w:eastAsia="zh-CN"/>
        </w:rPr>
        <w:t>, “</w:t>
      </w:r>
      <w:r w:rsidR="00696AFC" w:rsidRPr="00696AFC">
        <w:rPr>
          <w:rFonts w:eastAsia="SimSun"/>
          <w:lang w:eastAsia="zh-CN"/>
        </w:rPr>
        <w:t xml:space="preserve">WF on [110][329] </w:t>
      </w:r>
      <w:proofErr w:type="spellStart"/>
      <w:r w:rsidR="00696AFC" w:rsidRPr="00696AFC">
        <w:rPr>
          <w:rFonts w:eastAsia="SimSun"/>
          <w:lang w:eastAsia="zh-CN"/>
        </w:rPr>
        <w:t>IoT_NTN_Demod</w:t>
      </w:r>
      <w:proofErr w:type="spellEnd"/>
      <w:r w:rsidR="008638BE" w:rsidRPr="00E33C14">
        <w:rPr>
          <w:rFonts w:eastAsia="SimSun"/>
          <w:lang w:eastAsia="zh-CN"/>
        </w:rPr>
        <w:t xml:space="preserve">”, </w:t>
      </w:r>
      <w:r w:rsidR="00EE64E3">
        <w:rPr>
          <w:rFonts w:eastAsia="SimSun"/>
          <w:lang w:eastAsia="zh-CN"/>
        </w:rPr>
        <w:t>MediaTek</w:t>
      </w:r>
    </w:p>
    <w:p w14:paraId="49868737" w14:textId="77777777" w:rsidR="000D2B37" w:rsidRPr="00696AFC" w:rsidRDefault="000D2B37" w:rsidP="000D2B37">
      <w:pPr>
        <w:jc w:val="both"/>
        <w:rPr>
          <w:lang w:eastAsia="zh-CN"/>
        </w:rPr>
      </w:pPr>
    </w:p>
    <w:sectPr w:rsidR="000D2B37" w:rsidRPr="00696AFC" w:rsidSect="006925AE">
      <w:headerReference w:type="default" r:id="rId8"/>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EFDA89" w14:textId="77777777" w:rsidR="00B6542A" w:rsidRDefault="00B6542A" w:rsidP="000A231E">
      <w:pPr>
        <w:spacing w:after="0"/>
      </w:pPr>
      <w:r>
        <w:separator/>
      </w:r>
    </w:p>
  </w:endnote>
  <w:endnote w:type="continuationSeparator" w:id="0">
    <w:p w14:paraId="787E52E0" w14:textId="77777777" w:rsidR="00B6542A" w:rsidRDefault="00B6542A" w:rsidP="000A231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微軟正黑體">
    <w:panose1 w:val="020B0604030504040204"/>
    <w:charset w:val="88"/>
    <w:family w:val="swiss"/>
    <w:pitch w:val="variable"/>
    <w:sig w:usb0="000002A7" w:usb1="28CF4400" w:usb2="00000016" w:usb3="00000000" w:csb0="00100009"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FCFE12" w14:textId="77777777" w:rsidR="00B6542A" w:rsidRDefault="00B6542A" w:rsidP="000A231E">
      <w:pPr>
        <w:spacing w:after="0"/>
      </w:pPr>
      <w:r>
        <w:separator/>
      </w:r>
    </w:p>
  </w:footnote>
  <w:footnote w:type="continuationSeparator" w:id="0">
    <w:p w14:paraId="23FE3B1A" w14:textId="77777777" w:rsidR="00B6542A" w:rsidRDefault="00B6542A" w:rsidP="000A231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41EF55" w14:textId="77777777" w:rsidR="0056550D" w:rsidRDefault="0056550D">
    <w:pPr>
      <w:pStyle w:val="a3"/>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B43B7D"/>
    <w:multiLevelType w:val="hybridMultilevel"/>
    <w:tmpl w:val="C2167996"/>
    <w:lvl w:ilvl="0" w:tplc="BEC40530">
      <w:start w:val="1"/>
      <w:numFmt w:val="bullet"/>
      <w:lvlText w:val="•"/>
      <w:lvlJc w:val="left"/>
      <w:pPr>
        <w:ind w:left="5867" w:hanging="480"/>
      </w:pPr>
      <w:rPr>
        <w:rFonts w:ascii="Arial" w:hAnsi="Arial" w:hint="default"/>
      </w:rPr>
    </w:lvl>
    <w:lvl w:ilvl="1" w:tplc="04090003" w:tentative="1">
      <w:start w:val="1"/>
      <w:numFmt w:val="bullet"/>
      <w:lvlText w:val=""/>
      <w:lvlJc w:val="left"/>
      <w:pPr>
        <w:ind w:left="6347" w:hanging="480"/>
      </w:pPr>
      <w:rPr>
        <w:rFonts w:ascii="Wingdings" w:hAnsi="Wingdings" w:hint="default"/>
      </w:rPr>
    </w:lvl>
    <w:lvl w:ilvl="2" w:tplc="04090005" w:tentative="1">
      <w:start w:val="1"/>
      <w:numFmt w:val="bullet"/>
      <w:lvlText w:val=""/>
      <w:lvlJc w:val="left"/>
      <w:pPr>
        <w:ind w:left="6827" w:hanging="480"/>
      </w:pPr>
      <w:rPr>
        <w:rFonts w:ascii="Wingdings" w:hAnsi="Wingdings" w:hint="default"/>
      </w:rPr>
    </w:lvl>
    <w:lvl w:ilvl="3" w:tplc="04090001" w:tentative="1">
      <w:start w:val="1"/>
      <w:numFmt w:val="bullet"/>
      <w:lvlText w:val=""/>
      <w:lvlJc w:val="left"/>
      <w:pPr>
        <w:ind w:left="7307" w:hanging="480"/>
      </w:pPr>
      <w:rPr>
        <w:rFonts w:ascii="Wingdings" w:hAnsi="Wingdings" w:hint="default"/>
      </w:rPr>
    </w:lvl>
    <w:lvl w:ilvl="4" w:tplc="04090003" w:tentative="1">
      <w:start w:val="1"/>
      <w:numFmt w:val="bullet"/>
      <w:lvlText w:val=""/>
      <w:lvlJc w:val="left"/>
      <w:pPr>
        <w:ind w:left="7787" w:hanging="480"/>
      </w:pPr>
      <w:rPr>
        <w:rFonts w:ascii="Wingdings" w:hAnsi="Wingdings" w:hint="default"/>
      </w:rPr>
    </w:lvl>
    <w:lvl w:ilvl="5" w:tplc="04090005" w:tentative="1">
      <w:start w:val="1"/>
      <w:numFmt w:val="bullet"/>
      <w:lvlText w:val=""/>
      <w:lvlJc w:val="left"/>
      <w:pPr>
        <w:ind w:left="8267" w:hanging="480"/>
      </w:pPr>
      <w:rPr>
        <w:rFonts w:ascii="Wingdings" w:hAnsi="Wingdings" w:hint="default"/>
      </w:rPr>
    </w:lvl>
    <w:lvl w:ilvl="6" w:tplc="04090001" w:tentative="1">
      <w:start w:val="1"/>
      <w:numFmt w:val="bullet"/>
      <w:lvlText w:val=""/>
      <w:lvlJc w:val="left"/>
      <w:pPr>
        <w:ind w:left="8747" w:hanging="480"/>
      </w:pPr>
      <w:rPr>
        <w:rFonts w:ascii="Wingdings" w:hAnsi="Wingdings" w:hint="default"/>
      </w:rPr>
    </w:lvl>
    <w:lvl w:ilvl="7" w:tplc="04090003" w:tentative="1">
      <w:start w:val="1"/>
      <w:numFmt w:val="bullet"/>
      <w:lvlText w:val=""/>
      <w:lvlJc w:val="left"/>
      <w:pPr>
        <w:ind w:left="9227" w:hanging="480"/>
      </w:pPr>
      <w:rPr>
        <w:rFonts w:ascii="Wingdings" w:hAnsi="Wingdings" w:hint="default"/>
      </w:rPr>
    </w:lvl>
    <w:lvl w:ilvl="8" w:tplc="04090005" w:tentative="1">
      <w:start w:val="1"/>
      <w:numFmt w:val="bullet"/>
      <w:lvlText w:val=""/>
      <w:lvlJc w:val="left"/>
      <w:pPr>
        <w:ind w:left="9707" w:hanging="480"/>
      </w:pPr>
      <w:rPr>
        <w:rFonts w:ascii="Wingdings" w:hAnsi="Wingdings" w:hint="default"/>
      </w:rPr>
    </w:lvl>
  </w:abstractNum>
  <w:abstractNum w:abstractNumId="1" w15:restartNumberingAfterBreak="0">
    <w:nsid w:val="120B5C31"/>
    <w:multiLevelType w:val="hybridMultilevel"/>
    <w:tmpl w:val="28E2AA44"/>
    <w:lvl w:ilvl="0" w:tplc="1E32C722">
      <w:start w:val="1"/>
      <w:numFmt w:val="bullet"/>
      <w:lvlText w:val="•"/>
      <w:lvlJc w:val="left"/>
      <w:pPr>
        <w:ind w:left="420" w:hanging="420"/>
      </w:pPr>
      <w:rPr>
        <w:rFonts w:ascii="SimSun" w:eastAsia="SimSun" w:hAnsi="SimSu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FA6491D"/>
    <w:multiLevelType w:val="hybridMultilevel"/>
    <w:tmpl w:val="75084FE4"/>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927010F"/>
    <w:multiLevelType w:val="hybridMultilevel"/>
    <w:tmpl w:val="0D501894"/>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 w15:restartNumberingAfterBreak="0">
    <w:nsid w:val="2E291D71"/>
    <w:multiLevelType w:val="multilevel"/>
    <w:tmpl w:val="1B224AD4"/>
    <w:lvl w:ilvl="0">
      <w:start w:val="1"/>
      <w:numFmt w:val="decimal"/>
      <w:lvlText w:val="%1"/>
      <w:lvlJc w:val="left"/>
      <w:pPr>
        <w:ind w:left="800" w:hanging="400"/>
      </w:pPr>
      <w:rPr>
        <w:rFonts w:hint="eastAsia"/>
        <w:lang w:val="en-GB"/>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5" w15:restartNumberingAfterBreak="0">
    <w:nsid w:val="31B70081"/>
    <w:multiLevelType w:val="hybridMultilevel"/>
    <w:tmpl w:val="EE5602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3F57D81"/>
    <w:multiLevelType w:val="hybridMultilevel"/>
    <w:tmpl w:val="EDCC53D2"/>
    <w:lvl w:ilvl="0" w:tplc="08090001">
      <w:start w:val="1"/>
      <w:numFmt w:val="bullet"/>
      <w:lvlText w:val=""/>
      <w:lvlJc w:val="left"/>
      <w:pPr>
        <w:ind w:left="960" w:hanging="480"/>
      </w:pPr>
      <w:rPr>
        <w:rFonts w:ascii="Symbol" w:hAnsi="Symbol"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7" w15:restartNumberingAfterBreak="0">
    <w:nsid w:val="44B233AA"/>
    <w:multiLevelType w:val="hybridMultilevel"/>
    <w:tmpl w:val="623CF232"/>
    <w:lvl w:ilvl="0" w:tplc="0D2EDFE2">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4DC70D63"/>
    <w:multiLevelType w:val="hybridMultilevel"/>
    <w:tmpl w:val="20826CA0"/>
    <w:lvl w:ilvl="0" w:tplc="B0A0984E">
      <w:start w:val="2"/>
      <w:numFmt w:val="bullet"/>
      <w:lvlText w:val=""/>
      <w:lvlJc w:val="left"/>
      <w:pPr>
        <w:ind w:left="900" w:hanging="480"/>
      </w:pPr>
      <w:rPr>
        <w:rFonts w:ascii="Symbol" w:eastAsiaTheme="minorEastAsia" w:hAnsi="Symbol" w:cstheme="minorBidi" w:hint="default"/>
      </w:rPr>
    </w:lvl>
    <w:lvl w:ilvl="1" w:tplc="04090003">
      <w:start w:val="1"/>
      <w:numFmt w:val="bullet"/>
      <w:lvlText w:val=""/>
      <w:lvlJc w:val="left"/>
      <w:pPr>
        <w:ind w:left="1380" w:hanging="480"/>
      </w:pPr>
      <w:rPr>
        <w:rFonts w:ascii="Wingdings" w:hAnsi="Wingdings" w:hint="default"/>
      </w:rPr>
    </w:lvl>
    <w:lvl w:ilvl="2" w:tplc="04090005">
      <w:start w:val="1"/>
      <w:numFmt w:val="bullet"/>
      <w:lvlText w:val=""/>
      <w:lvlJc w:val="left"/>
      <w:pPr>
        <w:ind w:left="1860" w:hanging="480"/>
      </w:pPr>
      <w:rPr>
        <w:rFonts w:ascii="Wingdings" w:hAnsi="Wingdings" w:hint="default"/>
      </w:rPr>
    </w:lvl>
    <w:lvl w:ilvl="3" w:tplc="04090001">
      <w:start w:val="1"/>
      <w:numFmt w:val="bullet"/>
      <w:lvlText w:val=""/>
      <w:lvlJc w:val="left"/>
      <w:pPr>
        <w:ind w:left="2340" w:hanging="480"/>
      </w:pPr>
      <w:rPr>
        <w:rFonts w:ascii="Wingdings" w:hAnsi="Wingdings" w:hint="default"/>
      </w:rPr>
    </w:lvl>
    <w:lvl w:ilvl="4" w:tplc="04090003">
      <w:start w:val="1"/>
      <w:numFmt w:val="bullet"/>
      <w:lvlText w:val=""/>
      <w:lvlJc w:val="left"/>
      <w:pPr>
        <w:ind w:left="2820" w:hanging="480"/>
      </w:pPr>
      <w:rPr>
        <w:rFonts w:ascii="Wingdings" w:hAnsi="Wingdings" w:hint="default"/>
      </w:rPr>
    </w:lvl>
    <w:lvl w:ilvl="5" w:tplc="04090005">
      <w:start w:val="1"/>
      <w:numFmt w:val="bullet"/>
      <w:lvlText w:val=""/>
      <w:lvlJc w:val="left"/>
      <w:pPr>
        <w:ind w:left="3300" w:hanging="480"/>
      </w:pPr>
      <w:rPr>
        <w:rFonts w:ascii="Wingdings" w:hAnsi="Wingdings" w:hint="default"/>
      </w:rPr>
    </w:lvl>
    <w:lvl w:ilvl="6" w:tplc="04090001">
      <w:start w:val="1"/>
      <w:numFmt w:val="bullet"/>
      <w:lvlText w:val=""/>
      <w:lvlJc w:val="left"/>
      <w:pPr>
        <w:ind w:left="3780" w:hanging="480"/>
      </w:pPr>
      <w:rPr>
        <w:rFonts w:ascii="Wingdings" w:hAnsi="Wingdings" w:hint="default"/>
      </w:rPr>
    </w:lvl>
    <w:lvl w:ilvl="7" w:tplc="04090003">
      <w:start w:val="1"/>
      <w:numFmt w:val="bullet"/>
      <w:lvlText w:val=""/>
      <w:lvlJc w:val="left"/>
      <w:pPr>
        <w:ind w:left="4260" w:hanging="480"/>
      </w:pPr>
      <w:rPr>
        <w:rFonts w:ascii="Wingdings" w:hAnsi="Wingdings" w:hint="default"/>
      </w:rPr>
    </w:lvl>
    <w:lvl w:ilvl="8" w:tplc="04090005">
      <w:start w:val="1"/>
      <w:numFmt w:val="bullet"/>
      <w:lvlText w:val=""/>
      <w:lvlJc w:val="left"/>
      <w:pPr>
        <w:ind w:left="4740" w:hanging="480"/>
      </w:pPr>
      <w:rPr>
        <w:rFonts w:ascii="Wingdings" w:hAnsi="Wingdings" w:hint="default"/>
      </w:rPr>
    </w:lvl>
  </w:abstractNum>
  <w:abstractNum w:abstractNumId="9" w15:restartNumberingAfterBreak="0">
    <w:nsid w:val="53C57768"/>
    <w:multiLevelType w:val="hybridMultilevel"/>
    <w:tmpl w:val="C74C42BE"/>
    <w:lvl w:ilvl="0" w:tplc="BF722AD0">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0" w15:restartNumberingAfterBreak="0">
    <w:nsid w:val="58B73482"/>
    <w:multiLevelType w:val="hybridMultilevel"/>
    <w:tmpl w:val="1C46F44E"/>
    <w:lvl w:ilvl="0" w:tplc="080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69D14F15"/>
    <w:multiLevelType w:val="hybridMultilevel"/>
    <w:tmpl w:val="25EE7E7A"/>
    <w:lvl w:ilvl="0" w:tplc="AC70E640">
      <w:start w:val="1"/>
      <w:numFmt w:val="bullet"/>
      <w:lvlText w:val="•"/>
      <w:lvlJc w:val="left"/>
      <w:pPr>
        <w:tabs>
          <w:tab w:val="num" w:pos="720"/>
        </w:tabs>
        <w:ind w:left="720" w:hanging="360"/>
      </w:pPr>
      <w:rPr>
        <w:rFonts w:ascii="Arial" w:hAnsi="Arial" w:hint="default"/>
      </w:rPr>
    </w:lvl>
    <w:lvl w:ilvl="1" w:tplc="BE9A9820" w:tentative="1">
      <w:start w:val="1"/>
      <w:numFmt w:val="bullet"/>
      <w:lvlText w:val="•"/>
      <w:lvlJc w:val="left"/>
      <w:pPr>
        <w:tabs>
          <w:tab w:val="num" w:pos="1440"/>
        </w:tabs>
        <w:ind w:left="1440" w:hanging="360"/>
      </w:pPr>
      <w:rPr>
        <w:rFonts w:ascii="Arial" w:hAnsi="Arial" w:hint="default"/>
      </w:rPr>
    </w:lvl>
    <w:lvl w:ilvl="2" w:tplc="6F36D0CE" w:tentative="1">
      <w:start w:val="1"/>
      <w:numFmt w:val="bullet"/>
      <w:lvlText w:val="•"/>
      <w:lvlJc w:val="left"/>
      <w:pPr>
        <w:tabs>
          <w:tab w:val="num" w:pos="2160"/>
        </w:tabs>
        <w:ind w:left="2160" w:hanging="360"/>
      </w:pPr>
      <w:rPr>
        <w:rFonts w:ascii="Arial" w:hAnsi="Arial" w:hint="default"/>
      </w:rPr>
    </w:lvl>
    <w:lvl w:ilvl="3" w:tplc="043AA56E" w:tentative="1">
      <w:start w:val="1"/>
      <w:numFmt w:val="bullet"/>
      <w:lvlText w:val="•"/>
      <w:lvlJc w:val="left"/>
      <w:pPr>
        <w:tabs>
          <w:tab w:val="num" w:pos="2880"/>
        </w:tabs>
        <w:ind w:left="2880" w:hanging="360"/>
      </w:pPr>
      <w:rPr>
        <w:rFonts w:ascii="Arial" w:hAnsi="Arial" w:hint="default"/>
      </w:rPr>
    </w:lvl>
    <w:lvl w:ilvl="4" w:tplc="1DFE1D02" w:tentative="1">
      <w:start w:val="1"/>
      <w:numFmt w:val="bullet"/>
      <w:lvlText w:val="•"/>
      <w:lvlJc w:val="left"/>
      <w:pPr>
        <w:tabs>
          <w:tab w:val="num" w:pos="3600"/>
        </w:tabs>
        <w:ind w:left="3600" w:hanging="360"/>
      </w:pPr>
      <w:rPr>
        <w:rFonts w:ascii="Arial" w:hAnsi="Arial" w:hint="default"/>
      </w:rPr>
    </w:lvl>
    <w:lvl w:ilvl="5" w:tplc="48D0E1EA" w:tentative="1">
      <w:start w:val="1"/>
      <w:numFmt w:val="bullet"/>
      <w:lvlText w:val="•"/>
      <w:lvlJc w:val="left"/>
      <w:pPr>
        <w:tabs>
          <w:tab w:val="num" w:pos="4320"/>
        </w:tabs>
        <w:ind w:left="4320" w:hanging="360"/>
      </w:pPr>
      <w:rPr>
        <w:rFonts w:ascii="Arial" w:hAnsi="Arial" w:hint="default"/>
      </w:rPr>
    </w:lvl>
    <w:lvl w:ilvl="6" w:tplc="8AFC4A7E" w:tentative="1">
      <w:start w:val="1"/>
      <w:numFmt w:val="bullet"/>
      <w:lvlText w:val="•"/>
      <w:lvlJc w:val="left"/>
      <w:pPr>
        <w:tabs>
          <w:tab w:val="num" w:pos="5040"/>
        </w:tabs>
        <w:ind w:left="5040" w:hanging="360"/>
      </w:pPr>
      <w:rPr>
        <w:rFonts w:ascii="Arial" w:hAnsi="Arial" w:hint="default"/>
      </w:rPr>
    </w:lvl>
    <w:lvl w:ilvl="7" w:tplc="44C464F0" w:tentative="1">
      <w:start w:val="1"/>
      <w:numFmt w:val="bullet"/>
      <w:lvlText w:val="•"/>
      <w:lvlJc w:val="left"/>
      <w:pPr>
        <w:tabs>
          <w:tab w:val="num" w:pos="5760"/>
        </w:tabs>
        <w:ind w:left="5760" w:hanging="360"/>
      </w:pPr>
      <w:rPr>
        <w:rFonts w:ascii="Arial" w:hAnsi="Arial" w:hint="default"/>
      </w:rPr>
    </w:lvl>
    <w:lvl w:ilvl="8" w:tplc="B8EA59E0"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6A545C66"/>
    <w:multiLevelType w:val="hybridMultilevel"/>
    <w:tmpl w:val="18B8902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AE576E5"/>
    <w:multiLevelType w:val="hybridMultilevel"/>
    <w:tmpl w:val="4EDEF3EC"/>
    <w:lvl w:ilvl="0" w:tplc="04090003">
      <w:start w:val="1"/>
      <w:numFmt w:val="bullet"/>
      <w:lvlText w:val=""/>
      <w:lvlJc w:val="left"/>
      <w:pPr>
        <w:ind w:left="704" w:hanging="420"/>
      </w:pPr>
      <w:rPr>
        <w:rFonts w:ascii="Wingdings" w:hAnsi="Wingdings" w:hint="default"/>
      </w:rPr>
    </w:lvl>
    <w:lvl w:ilvl="1" w:tplc="5C6C2CFC">
      <w:numFmt w:val="bullet"/>
      <w:lvlText w:val="-"/>
      <w:lvlJc w:val="left"/>
      <w:pPr>
        <w:ind w:left="1124" w:hanging="420"/>
      </w:pPr>
      <w:rPr>
        <w:rFonts w:ascii="Times New Roman" w:eastAsia="Times New Roman" w:hAnsi="Times New Roman" w:cs="Times New Roman"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7F3A1EE9"/>
    <w:multiLevelType w:val="hybridMultilevel"/>
    <w:tmpl w:val="6750FC18"/>
    <w:lvl w:ilvl="0" w:tplc="BBC88F2E">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num w:numId="1" w16cid:durableId="892077125">
    <w:abstractNumId w:val="4"/>
  </w:num>
  <w:num w:numId="2" w16cid:durableId="78914589">
    <w:abstractNumId w:val="7"/>
  </w:num>
  <w:num w:numId="3" w16cid:durableId="391581186">
    <w:abstractNumId w:val="10"/>
  </w:num>
  <w:num w:numId="4" w16cid:durableId="129713142">
    <w:abstractNumId w:val="9"/>
  </w:num>
  <w:num w:numId="5" w16cid:durableId="538857969">
    <w:abstractNumId w:val="14"/>
  </w:num>
  <w:num w:numId="6" w16cid:durableId="880165457">
    <w:abstractNumId w:val="0"/>
  </w:num>
  <w:num w:numId="7" w16cid:durableId="675815263">
    <w:abstractNumId w:val="2"/>
  </w:num>
  <w:num w:numId="8" w16cid:durableId="1730962205">
    <w:abstractNumId w:val="13"/>
  </w:num>
  <w:num w:numId="9" w16cid:durableId="1886408449">
    <w:abstractNumId w:val="3"/>
  </w:num>
  <w:num w:numId="10" w16cid:durableId="651981631">
    <w:abstractNumId w:val="11"/>
  </w:num>
  <w:num w:numId="11" w16cid:durableId="1938246268">
    <w:abstractNumId w:val="5"/>
  </w:num>
  <w:num w:numId="12" w16cid:durableId="195699417">
    <w:abstractNumId w:val="12"/>
  </w:num>
  <w:num w:numId="13" w16cid:durableId="1286422033">
    <w:abstractNumId w:val="1"/>
  </w:num>
  <w:num w:numId="14" w16cid:durableId="1348558551">
    <w:abstractNumId w:val="6"/>
  </w:num>
  <w:num w:numId="15" w16cid:durableId="1617373578">
    <w:abstractNumId w:val="10"/>
    <w:lvlOverride w:ilvl="0"/>
    <w:lvlOverride w:ilvl="1"/>
    <w:lvlOverride w:ilvl="2"/>
    <w:lvlOverride w:ilvl="3">
      <w:startOverride w:val="1"/>
    </w:lvlOverride>
    <w:lvlOverride w:ilvl="4"/>
    <w:lvlOverride w:ilvl="5"/>
    <w:lvlOverride w:ilvl="6"/>
    <w:lvlOverride w:ilvl="7"/>
    <w:lvlOverride w:ilvl="8"/>
  </w:num>
  <w:num w:numId="16" w16cid:durableId="2107341156">
    <w:abstractNumId w:val="10"/>
    <w:lvlOverride w:ilvl="0"/>
    <w:lvlOverride w:ilvl="1"/>
    <w:lvlOverride w:ilvl="2"/>
    <w:lvlOverride w:ilvl="3">
      <w:startOverride w:val="1"/>
    </w:lvlOverride>
    <w:lvlOverride w:ilvl="4"/>
    <w:lvlOverride w:ilvl="5"/>
    <w:lvlOverride w:ilvl="6"/>
    <w:lvlOverride w:ilvl="7"/>
    <w:lvlOverride w:ilvl="8"/>
  </w:num>
  <w:num w:numId="17" w16cid:durableId="1423604633">
    <w:abstractNumId w:val="8"/>
    <w:lvlOverride w:ilvl="0"/>
    <w:lvlOverride w:ilvl="1"/>
    <w:lvlOverride w:ilvl="2"/>
    <w:lvlOverride w:ilvl="3"/>
    <w:lvlOverride w:ilvl="4"/>
    <w:lvlOverride w:ilvl="5"/>
    <w:lvlOverride w:ilvl="6"/>
    <w:lvlOverride w:ilvl="7"/>
    <w:lvlOverride w:ilvl="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33349"/>
    <w:rsid w:val="00001DB8"/>
    <w:rsid w:val="00002031"/>
    <w:rsid w:val="00002DE8"/>
    <w:rsid w:val="00002FB0"/>
    <w:rsid w:val="00003400"/>
    <w:rsid w:val="00006387"/>
    <w:rsid w:val="00015735"/>
    <w:rsid w:val="00015CEF"/>
    <w:rsid w:val="00016575"/>
    <w:rsid w:val="00021F8A"/>
    <w:rsid w:val="00022297"/>
    <w:rsid w:val="000227EF"/>
    <w:rsid w:val="00023604"/>
    <w:rsid w:val="0002555E"/>
    <w:rsid w:val="0002578A"/>
    <w:rsid w:val="00026BC6"/>
    <w:rsid w:val="000271F9"/>
    <w:rsid w:val="00032853"/>
    <w:rsid w:val="000355F5"/>
    <w:rsid w:val="00036397"/>
    <w:rsid w:val="000416F2"/>
    <w:rsid w:val="00042103"/>
    <w:rsid w:val="0004661F"/>
    <w:rsid w:val="000467CD"/>
    <w:rsid w:val="000522FC"/>
    <w:rsid w:val="00056013"/>
    <w:rsid w:val="00060164"/>
    <w:rsid w:val="00060BDF"/>
    <w:rsid w:val="00061B73"/>
    <w:rsid w:val="00063A9E"/>
    <w:rsid w:val="00064295"/>
    <w:rsid w:val="00071A5F"/>
    <w:rsid w:val="0007243E"/>
    <w:rsid w:val="00072DFA"/>
    <w:rsid w:val="00075C68"/>
    <w:rsid w:val="00076EB8"/>
    <w:rsid w:val="00083A2B"/>
    <w:rsid w:val="00086319"/>
    <w:rsid w:val="00087100"/>
    <w:rsid w:val="000A231E"/>
    <w:rsid w:val="000A2C45"/>
    <w:rsid w:val="000A5C79"/>
    <w:rsid w:val="000B1E3F"/>
    <w:rsid w:val="000B3FEB"/>
    <w:rsid w:val="000B743B"/>
    <w:rsid w:val="000B7D69"/>
    <w:rsid w:val="000C096E"/>
    <w:rsid w:val="000C31FB"/>
    <w:rsid w:val="000C32E6"/>
    <w:rsid w:val="000D12EC"/>
    <w:rsid w:val="000D2B37"/>
    <w:rsid w:val="000D2ED1"/>
    <w:rsid w:val="000D46C8"/>
    <w:rsid w:val="000D5A89"/>
    <w:rsid w:val="000D6257"/>
    <w:rsid w:val="000D7F7B"/>
    <w:rsid w:val="000E18D3"/>
    <w:rsid w:val="000E331F"/>
    <w:rsid w:val="000F16C0"/>
    <w:rsid w:val="000F221F"/>
    <w:rsid w:val="000F2308"/>
    <w:rsid w:val="000F3AAC"/>
    <w:rsid w:val="000F5A28"/>
    <w:rsid w:val="000F5CE6"/>
    <w:rsid w:val="000F5D50"/>
    <w:rsid w:val="000F6813"/>
    <w:rsid w:val="001003C6"/>
    <w:rsid w:val="00101133"/>
    <w:rsid w:val="00101BF6"/>
    <w:rsid w:val="0010252D"/>
    <w:rsid w:val="00103109"/>
    <w:rsid w:val="00103B4F"/>
    <w:rsid w:val="00104AF9"/>
    <w:rsid w:val="00114A56"/>
    <w:rsid w:val="001156D7"/>
    <w:rsid w:val="00122452"/>
    <w:rsid w:val="00123E0C"/>
    <w:rsid w:val="00131B4C"/>
    <w:rsid w:val="00137436"/>
    <w:rsid w:val="00141F7B"/>
    <w:rsid w:val="00142A44"/>
    <w:rsid w:val="00144549"/>
    <w:rsid w:val="0014494A"/>
    <w:rsid w:val="00145D95"/>
    <w:rsid w:val="00150EFE"/>
    <w:rsid w:val="00153250"/>
    <w:rsid w:val="00156F1C"/>
    <w:rsid w:val="001573D0"/>
    <w:rsid w:val="001634A8"/>
    <w:rsid w:val="00164C75"/>
    <w:rsid w:val="00165397"/>
    <w:rsid w:val="00170D8D"/>
    <w:rsid w:val="00170FF2"/>
    <w:rsid w:val="001750A9"/>
    <w:rsid w:val="00175783"/>
    <w:rsid w:val="00175C0E"/>
    <w:rsid w:val="00176AAC"/>
    <w:rsid w:val="00181086"/>
    <w:rsid w:val="001815D7"/>
    <w:rsid w:val="00182001"/>
    <w:rsid w:val="001839FC"/>
    <w:rsid w:val="00191D95"/>
    <w:rsid w:val="00192D57"/>
    <w:rsid w:val="00192DE6"/>
    <w:rsid w:val="00193554"/>
    <w:rsid w:val="00193F3A"/>
    <w:rsid w:val="00195464"/>
    <w:rsid w:val="00196449"/>
    <w:rsid w:val="001A1944"/>
    <w:rsid w:val="001A75A8"/>
    <w:rsid w:val="001B0EB1"/>
    <w:rsid w:val="001B4039"/>
    <w:rsid w:val="001C0B49"/>
    <w:rsid w:val="001C0D3F"/>
    <w:rsid w:val="001C23E9"/>
    <w:rsid w:val="001C58BD"/>
    <w:rsid w:val="001D092B"/>
    <w:rsid w:val="001D279D"/>
    <w:rsid w:val="001D4A7A"/>
    <w:rsid w:val="001D555E"/>
    <w:rsid w:val="001D56DC"/>
    <w:rsid w:val="001E1407"/>
    <w:rsid w:val="001E40D6"/>
    <w:rsid w:val="001E4A3E"/>
    <w:rsid w:val="001E52E2"/>
    <w:rsid w:val="001E661D"/>
    <w:rsid w:val="001F05CC"/>
    <w:rsid w:val="001F3227"/>
    <w:rsid w:val="001F5CBE"/>
    <w:rsid w:val="001F64D8"/>
    <w:rsid w:val="002003A9"/>
    <w:rsid w:val="00202F17"/>
    <w:rsid w:val="002060E1"/>
    <w:rsid w:val="002062CB"/>
    <w:rsid w:val="00206D9E"/>
    <w:rsid w:val="00207257"/>
    <w:rsid w:val="00210944"/>
    <w:rsid w:val="00214C88"/>
    <w:rsid w:val="002209C6"/>
    <w:rsid w:val="00220ECC"/>
    <w:rsid w:val="00221EFA"/>
    <w:rsid w:val="00223616"/>
    <w:rsid w:val="00224F46"/>
    <w:rsid w:val="00225FF8"/>
    <w:rsid w:val="00231A1A"/>
    <w:rsid w:val="00232ED4"/>
    <w:rsid w:val="00233A18"/>
    <w:rsid w:val="00235FC9"/>
    <w:rsid w:val="00236137"/>
    <w:rsid w:val="002405E8"/>
    <w:rsid w:val="002447D6"/>
    <w:rsid w:val="00245CFB"/>
    <w:rsid w:val="0024626B"/>
    <w:rsid w:val="00246BD5"/>
    <w:rsid w:val="00246FFF"/>
    <w:rsid w:val="00247930"/>
    <w:rsid w:val="00247E0B"/>
    <w:rsid w:val="002523E0"/>
    <w:rsid w:val="00255189"/>
    <w:rsid w:val="002559FA"/>
    <w:rsid w:val="002565BF"/>
    <w:rsid w:val="00257434"/>
    <w:rsid w:val="002657A3"/>
    <w:rsid w:val="00270305"/>
    <w:rsid w:val="00270645"/>
    <w:rsid w:val="002708EB"/>
    <w:rsid w:val="00270A86"/>
    <w:rsid w:val="0027134D"/>
    <w:rsid w:val="00273580"/>
    <w:rsid w:val="0027445F"/>
    <w:rsid w:val="00274634"/>
    <w:rsid w:val="00274B9B"/>
    <w:rsid w:val="00274BEA"/>
    <w:rsid w:val="002805D0"/>
    <w:rsid w:val="00282D8D"/>
    <w:rsid w:val="00284004"/>
    <w:rsid w:val="00286CE7"/>
    <w:rsid w:val="00287F57"/>
    <w:rsid w:val="00293491"/>
    <w:rsid w:val="00294C35"/>
    <w:rsid w:val="00296FD7"/>
    <w:rsid w:val="002A2262"/>
    <w:rsid w:val="002A54BF"/>
    <w:rsid w:val="002A5B17"/>
    <w:rsid w:val="002B278E"/>
    <w:rsid w:val="002B2B19"/>
    <w:rsid w:val="002B4281"/>
    <w:rsid w:val="002B5021"/>
    <w:rsid w:val="002B6039"/>
    <w:rsid w:val="002B66D2"/>
    <w:rsid w:val="002B7B72"/>
    <w:rsid w:val="002C255B"/>
    <w:rsid w:val="002C419E"/>
    <w:rsid w:val="002C63ED"/>
    <w:rsid w:val="002C7435"/>
    <w:rsid w:val="002D2590"/>
    <w:rsid w:val="002D2879"/>
    <w:rsid w:val="002D2C2E"/>
    <w:rsid w:val="002D2F24"/>
    <w:rsid w:val="002D455B"/>
    <w:rsid w:val="002D57EC"/>
    <w:rsid w:val="002D67BC"/>
    <w:rsid w:val="002E0431"/>
    <w:rsid w:val="002E0A88"/>
    <w:rsid w:val="002E1EB8"/>
    <w:rsid w:val="002E23FF"/>
    <w:rsid w:val="002E4E62"/>
    <w:rsid w:val="002E65DE"/>
    <w:rsid w:val="002E67AA"/>
    <w:rsid w:val="002F0405"/>
    <w:rsid w:val="002F1578"/>
    <w:rsid w:val="002F36CD"/>
    <w:rsid w:val="002F3920"/>
    <w:rsid w:val="002F6037"/>
    <w:rsid w:val="002F6131"/>
    <w:rsid w:val="003001CA"/>
    <w:rsid w:val="0030226E"/>
    <w:rsid w:val="003031D1"/>
    <w:rsid w:val="00303901"/>
    <w:rsid w:val="00303D3C"/>
    <w:rsid w:val="003041F3"/>
    <w:rsid w:val="0030546B"/>
    <w:rsid w:val="003100CF"/>
    <w:rsid w:val="0031193D"/>
    <w:rsid w:val="00311980"/>
    <w:rsid w:val="003133C7"/>
    <w:rsid w:val="00313DC3"/>
    <w:rsid w:val="003146E4"/>
    <w:rsid w:val="00316847"/>
    <w:rsid w:val="003177BA"/>
    <w:rsid w:val="00317A10"/>
    <w:rsid w:val="00324A8D"/>
    <w:rsid w:val="003252E9"/>
    <w:rsid w:val="003278CD"/>
    <w:rsid w:val="0033030D"/>
    <w:rsid w:val="003312F0"/>
    <w:rsid w:val="00332594"/>
    <w:rsid w:val="00333DBE"/>
    <w:rsid w:val="00334187"/>
    <w:rsid w:val="003342C5"/>
    <w:rsid w:val="00337AD5"/>
    <w:rsid w:val="003404B0"/>
    <w:rsid w:val="00343268"/>
    <w:rsid w:val="0034533F"/>
    <w:rsid w:val="00346859"/>
    <w:rsid w:val="0034778F"/>
    <w:rsid w:val="0034790F"/>
    <w:rsid w:val="00347C07"/>
    <w:rsid w:val="0035139F"/>
    <w:rsid w:val="0035483F"/>
    <w:rsid w:val="00354AD5"/>
    <w:rsid w:val="00356EDC"/>
    <w:rsid w:val="0036041A"/>
    <w:rsid w:val="00361BF0"/>
    <w:rsid w:val="0036663C"/>
    <w:rsid w:val="00366CBC"/>
    <w:rsid w:val="0037236D"/>
    <w:rsid w:val="00372944"/>
    <w:rsid w:val="00375575"/>
    <w:rsid w:val="003771E4"/>
    <w:rsid w:val="00381288"/>
    <w:rsid w:val="0039124A"/>
    <w:rsid w:val="00391B68"/>
    <w:rsid w:val="00391E1D"/>
    <w:rsid w:val="0039655F"/>
    <w:rsid w:val="00396DDB"/>
    <w:rsid w:val="00397844"/>
    <w:rsid w:val="003A3B11"/>
    <w:rsid w:val="003A3B8A"/>
    <w:rsid w:val="003B1CAA"/>
    <w:rsid w:val="003B3E2D"/>
    <w:rsid w:val="003B552B"/>
    <w:rsid w:val="003B5679"/>
    <w:rsid w:val="003B7EAC"/>
    <w:rsid w:val="003C2F82"/>
    <w:rsid w:val="003C3988"/>
    <w:rsid w:val="003C452F"/>
    <w:rsid w:val="003C47E8"/>
    <w:rsid w:val="003D3F32"/>
    <w:rsid w:val="003D4217"/>
    <w:rsid w:val="003D5E2B"/>
    <w:rsid w:val="003D7A97"/>
    <w:rsid w:val="003E126B"/>
    <w:rsid w:val="003E1F79"/>
    <w:rsid w:val="003E3E92"/>
    <w:rsid w:val="003E5613"/>
    <w:rsid w:val="003E607A"/>
    <w:rsid w:val="003E6372"/>
    <w:rsid w:val="003F14A3"/>
    <w:rsid w:val="003F231A"/>
    <w:rsid w:val="003F3ECF"/>
    <w:rsid w:val="003F4A61"/>
    <w:rsid w:val="003F5A76"/>
    <w:rsid w:val="003F7008"/>
    <w:rsid w:val="003F7C40"/>
    <w:rsid w:val="0040081E"/>
    <w:rsid w:val="00401A64"/>
    <w:rsid w:val="004026A2"/>
    <w:rsid w:val="00404143"/>
    <w:rsid w:val="00405728"/>
    <w:rsid w:val="00410767"/>
    <w:rsid w:val="004217C8"/>
    <w:rsid w:val="00423208"/>
    <w:rsid w:val="004235F8"/>
    <w:rsid w:val="004246E1"/>
    <w:rsid w:val="00427059"/>
    <w:rsid w:val="004276FF"/>
    <w:rsid w:val="00427E5B"/>
    <w:rsid w:val="00430913"/>
    <w:rsid w:val="00431B7F"/>
    <w:rsid w:val="00431CAC"/>
    <w:rsid w:val="004320EA"/>
    <w:rsid w:val="00432715"/>
    <w:rsid w:val="00433705"/>
    <w:rsid w:val="00442396"/>
    <w:rsid w:val="00454BAD"/>
    <w:rsid w:val="00454BF1"/>
    <w:rsid w:val="00457613"/>
    <w:rsid w:val="0046003E"/>
    <w:rsid w:val="00462DB9"/>
    <w:rsid w:val="004674C9"/>
    <w:rsid w:val="00467973"/>
    <w:rsid w:val="00470E94"/>
    <w:rsid w:val="00471CE0"/>
    <w:rsid w:val="00471E5D"/>
    <w:rsid w:val="00473E0A"/>
    <w:rsid w:val="004741F6"/>
    <w:rsid w:val="00475270"/>
    <w:rsid w:val="00481305"/>
    <w:rsid w:val="00481ABC"/>
    <w:rsid w:val="00485EC5"/>
    <w:rsid w:val="0048669D"/>
    <w:rsid w:val="004866A2"/>
    <w:rsid w:val="00491541"/>
    <w:rsid w:val="00494AB0"/>
    <w:rsid w:val="004959DC"/>
    <w:rsid w:val="004A0CCC"/>
    <w:rsid w:val="004A24C0"/>
    <w:rsid w:val="004A6E47"/>
    <w:rsid w:val="004A7141"/>
    <w:rsid w:val="004A788E"/>
    <w:rsid w:val="004B324B"/>
    <w:rsid w:val="004B6D65"/>
    <w:rsid w:val="004B714B"/>
    <w:rsid w:val="004C041F"/>
    <w:rsid w:val="004C3BE9"/>
    <w:rsid w:val="004C426B"/>
    <w:rsid w:val="004C5E51"/>
    <w:rsid w:val="004C7719"/>
    <w:rsid w:val="004C77F2"/>
    <w:rsid w:val="004D0E73"/>
    <w:rsid w:val="004D13F1"/>
    <w:rsid w:val="004D1411"/>
    <w:rsid w:val="004D5A4E"/>
    <w:rsid w:val="004D5B99"/>
    <w:rsid w:val="004E053A"/>
    <w:rsid w:val="004E082B"/>
    <w:rsid w:val="004E39B6"/>
    <w:rsid w:val="004E4361"/>
    <w:rsid w:val="004E6006"/>
    <w:rsid w:val="004E629A"/>
    <w:rsid w:val="004F0B3E"/>
    <w:rsid w:val="0051002B"/>
    <w:rsid w:val="00510EE0"/>
    <w:rsid w:val="0051235B"/>
    <w:rsid w:val="00512DA2"/>
    <w:rsid w:val="00516098"/>
    <w:rsid w:val="00517031"/>
    <w:rsid w:val="005177E1"/>
    <w:rsid w:val="005201BE"/>
    <w:rsid w:val="00523775"/>
    <w:rsid w:val="0052431F"/>
    <w:rsid w:val="00526848"/>
    <w:rsid w:val="005327D4"/>
    <w:rsid w:val="00533F57"/>
    <w:rsid w:val="005340D1"/>
    <w:rsid w:val="00534AC6"/>
    <w:rsid w:val="005355CE"/>
    <w:rsid w:val="005372C6"/>
    <w:rsid w:val="0054081E"/>
    <w:rsid w:val="005428C1"/>
    <w:rsid w:val="005430D3"/>
    <w:rsid w:val="00543936"/>
    <w:rsid w:val="0054465A"/>
    <w:rsid w:val="00546EB5"/>
    <w:rsid w:val="00547C25"/>
    <w:rsid w:val="005528FD"/>
    <w:rsid w:val="005535A3"/>
    <w:rsid w:val="00557808"/>
    <w:rsid w:val="00562087"/>
    <w:rsid w:val="00562DA9"/>
    <w:rsid w:val="00564EB1"/>
    <w:rsid w:val="0056550D"/>
    <w:rsid w:val="00572793"/>
    <w:rsid w:val="005762E0"/>
    <w:rsid w:val="0057653F"/>
    <w:rsid w:val="00577B00"/>
    <w:rsid w:val="00586629"/>
    <w:rsid w:val="00587C60"/>
    <w:rsid w:val="00591DBB"/>
    <w:rsid w:val="00591F66"/>
    <w:rsid w:val="00592D1B"/>
    <w:rsid w:val="0059405A"/>
    <w:rsid w:val="00595378"/>
    <w:rsid w:val="005955BF"/>
    <w:rsid w:val="00597CB7"/>
    <w:rsid w:val="005A2929"/>
    <w:rsid w:val="005A456C"/>
    <w:rsid w:val="005A5A60"/>
    <w:rsid w:val="005B2DE4"/>
    <w:rsid w:val="005B33C9"/>
    <w:rsid w:val="005B47E6"/>
    <w:rsid w:val="005B575D"/>
    <w:rsid w:val="005B6832"/>
    <w:rsid w:val="005B6969"/>
    <w:rsid w:val="005B75B0"/>
    <w:rsid w:val="005B7D92"/>
    <w:rsid w:val="005C25C5"/>
    <w:rsid w:val="005C35D9"/>
    <w:rsid w:val="005C37AF"/>
    <w:rsid w:val="005C439C"/>
    <w:rsid w:val="005C5789"/>
    <w:rsid w:val="005C6A03"/>
    <w:rsid w:val="005C70A6"/>
    <w:rsid w:val="005C795A"/>
    <w:rsid w:val="005D09FF"/>
    <w:rsid w:val="005D139B"/>
    <w:rsid w:val="005D1F0E"/>
    <w:rsid w:val="005D4DE2"/>
    <w:rsid w:val="005D4E4B"/>
    <w:rsid w:val="005D6B01"/>
    <w:rsid w:val="005D7C83"/>
    <w:rsid w:val="005E00E6"/>
    <w:rsid w:val="005E02C9"/>
    <w:rsid w:val="005E0ACE"/>
    <w:rsid w:val="005E2F60"/>
    <w:rsid w:val="005E7DA6"/>
    <w:rsid w:val="005F02E2"/>
    <w:rsid w:val="005F0F33"/>
    <w:rsid w:val="005F0FF9"/>
    <w:rsid w:val="00603FD6"/>
    <w:rsid w:val="006048F7"/>
    <w:rsid w:val="00605029"/>
    <w:rsid w:val="00605A44"/>
    <w:rsid w:val="00605B35"/>
    <w:rsid w:val="00606265"/>
    <w:rsid w:val="006067EF"/>
    <w:rsid w:val="00606B61"/>
    <w:rsid w:val="00611048"/>
    <w:rsid w:val="00611979"/>
    <w:rsid w:val="006119C3"/>
    <w:rsid w:val="00613E34"/>
    <w:rsid w:val="00613F16"/>
    <w:rsid w:val="0061553F"/>
    <w:rsid w:val="00617027"/>
    <w:rsid w:val="00620A00"/>
    <w:rsid w:val="006213D3"/>
    <w:rsid w:val="00622FC3"/>
    <w:rsid w:val="00623DAE"/>
    <w:rsid w:val="006244D6"/>
    <w:rsid w:val="006253CE"/>
    <w:rsid w:val="00630AAF"/>
    <w:rsid w:val="00633693"/>
    <w:rsid w:val="00633A2C"/>
    <w:rsid w:val="00635AD8"/>
    <w:rsid w:val="00637278"/>
    <w:rsid w:val="00641DFC"/>
    <w:rsid w:val="00645277"/>
    <w:rsid w:val="00645CF8"/>
    <w:rsid w:val="00655EE6"/>
    <w:rsid w:val="006577BF"/>
    <w:rsid w:val="0066206D"/>
    <w:rsid w:val="006671DB"/>
    <w:rsid w:val="00670115"/>
    <w:rsid w:val="00672AA5"/>
    <w:rsid w:val="0067354B"/>
    <w:rsid w:val="00673649"/>
    <w:rsid w:val="00673814"/>
    <w:rsid w:val="0067582F"/>
    <w:rsid w:val="00682105"/>
    <w:rsid w:val="00683893"/>
    <w:rsid w:val="00683BAD"/>
    <w:rsid w:val="0068481B"/>
    <w:rsid w:val="00690115"/>
    <w:rsid w:val="00692017"/>
    <w:rsid w:val="006925AE"/>
    <w:rsid w:val="006956BC"/>
    <w:rsid w:val="00696058"/>
    <w:rsid w:val="00696AFC"/>
    <w:rsid w:val="0069760E"/>
    <w:rsid w:val="006A0556"/>
    <w:rsid w:val="006A1306"/>
    <w:rsid w:val="006A1DF4"/>
    <w:rsid w:val="006A4EC7"/>
    <w:rsid w:val="006A58F9"/>
    <w:rsid w:val="006A5E97"/>
    <w:rsid w:val="006B176F"/>
    <w:rsid w:val="006B4E16"/>
    <w:rsid w:val="006B6D0A"/>
    <w:rsid w:val="006C0844"/>
    <w:rsid w:val="006C1145"/>
    <w:rsid w:val="006C36A5"/>
    <w:rsid w:val="006C68A2"/>
    <w:rsid w:val="006C737C"/>
    <w:rsid w:val="006D03B1"/>
    <w:rsid w:val="006D0DD3"/>
    <w:rsid w:val="006D19CC"/>
    <w:rsid w:val="006D392E"/>
    <w:rsid w:val="006E0337"/>
    <w:rsid w:val="006E46D2"/>
    <w:rsid w:val="006F40DD"/>
    <w:rsid w:val="006F6822"/>
    <w:rsid w:val="00701988"/>
    <w:rsid w:val="007050F8"/>
    <w:rsid w:val="0070699D"/>
    <w:rsid w:val="007075C7"/>
    <w:rsid w:val="007115F5"/>
    <w:rsid w:val="00712DC0"/>
    <w:rsid w:val="00713AD9"/>
    <w:rsid w:val="00713E82"/>
    <w:rsid w:val="0071569F"/>
    <w:rsid w:val="00716775"/>
    <w:rsid w:val="0072063B"/>
    <w:rsid w:val="00720931"/>
    <w:rsid w:val="00723824"/>
    <w:rsid w:val="007304B0"/>
    <w:rsid w:val="007305DF"/>
    <w:rsid w:val="00732BE0"/>
    <w:rsid w:val="00733607"/>
    <w:rsid w:val="00733DFB"/>
    <w:rsid w:val="00734B03"/>
    <w:rsid w:val="00734BFE"/>
    <w:rsid w:val="007363A5"/>
    <w:rsid w:val="00736467"/>
    <w:rsid w:val="00736862"/>
    <w:rsid w:val="0073691C"/>
    <w:rsid w:val="0074266D"/>
    <w:rsid w:val="00750027"/>
    <w:rsid w:val="00750600"/>
    <w:rsid w:val="00751605"/>
    <w:rsid w:val="0075302C"/>
    <w:rsid w:val="00754CA4"/>
    <w:rsid w:val="00755F8B"/>
    <w:rsid w:val="00760DEE"/>
    <w:rsid w:val="007634F3"/>
    <w:rsid w:val="00763DD8"/>
    <w:rsid w:val="00764383"/>
    <w:rsid w:val="00765377"/>
    <w:rsid w:val="0076561F"/>
    <w:rsid w:val="00771FE7"/>
    <w:rsid w:val="00773EE1"/>
    <w:rsid w:val="00774E6E"/>
    <w:rsid w:val="0077583C"/>
    <w:rsid w:val="00775A57"/>
    <w:rsid w:val="00777AE2"/>
    <w:rsid w:val="007816FA"/>
    <w:rsid w:val="00781AE8"/>
    <w:rsid w:val="00782A87"/>
    <w:rsid w:val="00796565"/>
    <w:rsid w:val="00796E65"/>
    <w:rsid w:val="007A1CB9"/>
    <w:rsid w:val="007A2760"/>
    <w:rsid w:val="007A40C7"/>
    <w:rsid w:val="007A53ED"/>
    <w:rsid w:val="007A5E7D"/>
    <w:rsid w:val="007A7F2A"/>
    <w:rsid w:val="007B60AE"/>
    <w:rsid w:val="007B6741"/>
    <w:rsid w:val="007C1D3A"/>
    <w:rsid w:val="007C44F3"/>
    <w:rsid w:val="007C46B0"/>
    <w:rsid w:val="007C74AE"/>
    <w:rsid w:val="007D0A2F"/>
    <w:rsid w:val="007D142B"/>
    <w:rsid w:val="007D150E"/>
    <w:rsid w:val="007D1D9E"/>
    <w:rsid w:val="007D1E8B"/>
    <w:rsid w:val="007D4EEF"/>
    <w:rsid w:val="007D6C69"/>
    <w:rsid w:val="007E0434"/>
    <w:rsid w:val="007E1EA5"/>
    <w:rsid w:val="007E28D5"/>
    <w:rsid w:val="007E341B"/>
    <w:rsid w:val="007E44E0"/>
    <w:rsid w:val="007E478E"/>
    <w:rsid w:val="007E6AB9"/>
    <w:rsid w:val="007E7B6D"/>
    <w:rsid w:val="007F061E"/>
    <w:rsid w:val="007F0D6C"/>
    <w:rsid w:val="007F1AE1"/>
    <w:rsid w:val="007F7102"/>
    <w:rsid w:val="007F7F62"/>
    <w:rsid w:val="0080219E"/>
    <w:rsid w:val="0080393B"/>
    <w:rsid w:val="00803D4E"/>
    <w:rsid w:val="008054FC"/>
    <w:rsid w:val="008073D2"/>
    <w:rsid w:val="008078B9"/>
    <w:rsid w:val="0081040B"/>
    <w:rsid w:val="00811608"/>
    <w:rsid w:val="0081363B"/>
    <w:rsid w:val="008138C0"/>
    <w:rsid w:val="00817599"/>
    <w:rsid w:val="00817EDF"/>
    <w:rsid w:val="008232AB"/>
    <w:rsid w:val="008251F0"/>
    <w:rsid w:val="008255F2"/>
    <w:rsid w:val="00825A46"/>
    <w:rsid w:val="008308F9"/>
    <w:rsid w:val="00832895"/>
    <w:rsid w:val="008338A2"/>
    <w:rsid w:val="008364B2"/>
    <w:rsid w:val="00840F6D"/>
    <w:rsid w:val="0084313A"/>
    <w:rsid w:val="008439A3"/>
    <w:rsid w:val="008441F0"/>
    <w:rsid w:val="00844BDB"/>
    <w:rsid w:val="0084797F"/>
    <w:rsid w:val="00856388"/>
    <w:rsid w:val="008611AA"/>
    <w:rsid w:val="00862625"/>
    <w:rsid w:val="00862C7A"/>
    <w:rsid w:val="00862E86"/>
    <w:rsid w:val="008638BE"/>
    <w:rsid w:val="00863AB3"/>
    <w:rsid w:val="008647D7"/>
    <w:rsid w:val="008649F5"/>
    <w:rsid w:val="0086737B"/>
    <w:rsid w:val="0087021B"/>
    <w:rsid w:val="00871305"/>
    <w:rsid w:val="0087272A"/>
    <w:rsid w:val="008749D0"/>
    <w:rsid w:val="00874A86"/>
    <w:rsid w:val="00875218"/>
    <w:rsid w:val="00877D01"/>
    <w:rsid w:val="00882EE2"/>
    <w:rsid w:val="00883ED1"/>
    <w:rsid w:val="00884A95"/>
    <w:rsid w:val="00886B42"/>
    <w:rsid w:val="00887BB8"/>
    <w:rsid w:val="00887F3C"/>
    <w:rsid w:val="00891326"/>
    <w:rsid w:val="00892CFA"/>
    <w:rsid w:val="00893C2D"/>
    <w:rsid w:val="00894AF5"/>
    <w:rsid w:val="008968FD"/>
    <w:rsid w:val="00897272"/>
    <w:rsid w:val="008A0233"/>
    <w:rsid w:val="008A1107"/>
    <w:rsid w:val="008A13DF"/>
    <w:rsid w:val="008A36F9"/>
    <w:rsid w:val="008A3874"/>
    <w:rsid w:val="008A5428"/>
    <w:rsid w:val="008B427B"/>
    <w:rsid w:val="008B67A9"/>
    <w:rsid w:val="008C21F6"/>
    <w:rsid w:val="008C599A"/>
    <w:rsid w:val="008D00E5"/>
    <w:rsid w:val="008D0CBA"/>
    <w:rsid w:val="008D3F03"/>
    <w:rsid w:val="008D6E76"/>
    <w:rsid w:val="008D79BE"/>
    <w:rsid w:val="008E280D"/>
    <w:rsid w:val="008E37C0"/>
    <w:rsid w:val="008E3E55"/>
    <w:rsid w:val="008E4C8F"/>
    <w:rsid w:val="008E5411"/>
    <w:rsid w:val="008E7074"/>
    <w:rsid w:val="008E7298"/>
    <w:rsid w:val="008E7515"/>
    <w:rsid w:val="008F452B"/>
    <w:rsid w:val="008F4CB6"/>
    <w:rsid w:val="008F5FEC"/>
    <w:rsid w:val="008F7153"/>
    <w:rsid w:val="00902ED4"/>
    <w:rsid w:val="0090344D"/>
    <w:rsid w:val="009056D8"/>
    <w:rsid w:val="0091528D"/>
    <w:rsid w:val="009164A9"/>
    <w:rsid w:val="00916780"/>
    <w:rsid w:val="00917A83"/>
    <w:rsid w:val="009274A4"/>
    <w:rsid w:val="00927E2F"/>
    <w:rsid w:val="0093062E"/>
    <w:rsid w:val="00932D3C"/>
    <w:rsid w:val="00933349"/>
    <w:rsid w:val="00936347"/>
    <w:rsid w:val="009364DF"/>
    <w:rsid w:val="00943211"/>
    <w:rsid w:val="00946FB4"/>
    <w:rsid w:val="00951DC1"/>
    <w:rsid w:val="00953B06"/>
    <w:rsid w:val="00957E17"/>
    <w:rsid w:val="009612A2"/>
    <w:rsid w:val="00963FE6"/>
    <w:rsid w:val="009716AF"/>
    <w:rsid w:val="00971D16"/>
    <w:rsid w:val="0097304A"/>
    <w:rsid w:val="0097640D"/>
    <w:rsid w:val="00977BDB"/>
    <w:rsid w:val="00981567"/>
    <w:rsid w:val="009825CD"/>
    <w:rsid w:val="00983378"/>
    <w:rsid w:val="009872D0"/>
    <w:rsid w:val="00991B56"/>
    <w:rsid w:val="00996312"/>
    <w:rsid w:val="009A290E"/>
    <w:rsid w:val="009A4651"/>
    <w:rsid w:val="009A51E5"/>
    <w:rsid w:val="009A6229"/>
    <w:rsid w:val="009A6694"/>
    <w:rsid w:val="009B3B03"/>
    <w:rsid w:val="009B3F1F"/>
    <w:rsid w:val="009B7BAE"/>
    <w:rsid w:val="009C44D4"/>
    <w:rsid w:val="009C6EB9"/>
    <w:rsid w:val="009C7EF3"/>
    <w:rsid w:val="009D0A4B"/>
    <w:rsid w:val="009D0FAE"/>
    <w:rsid w:val="009D0FF6"/>
    <w:rsid w:val="009D1942"/>
    <w:rsid w:val="009D6A45"/>
    <w:rsid w:val="009E124A"/>
    <w:rsid w:val="009E2725"/>
    <w:rsid w:val="009E2974"/>
    <w:rsid w:val="009E4A3B"/>
    <w:rsid w:val="009E5D23"/>
    <w:rsid w:val="009E6BC2"/>
    <w:rsid w:val="009E7C4A"/>
    <w:rsid w:val="009F110D"/>
    <w:rsid w:val="009F5BF5"/>
    <w:rsid w:val="00A04E94"/>
    <w:rsid w:val="00A07783"/>
    <w:rsid w:val="00A10C6A"/>
    <w:rsid w:val="00A10C90"/>
    <w:rsid w:val="00A126A5"/>
    <w:rsid w:val="00A12BC7"/>
    <w:rsid w:val="00A14428"/>
    <w:rsid w:val="00A169E1"/>
    <w:rsid w:val="00A17EBA"/>
    <w:rsid w:val="00A23C6E"/>
    <w:rsid w:val="00A24430"/>
    <w:rsid w:val="00A311A3"/>
    <w:rsid w:val="00A33508"/>
    <w:rsid w:val="00A336AD"/>
    <w:rsid w:val="00A352FC"/>
    <w:rsid w:val="00A36864"/>
    <w:rsid w:val="00A36A8F"/>
    <w:rsid w:val="00A37A41"/>
    <w:rsid w:val="00A407F5"/>
    <w:rsid w:val="00A42F36"/>
    <w:rsid w:val="00A43086"/>
    <w:rsid w:val="00A452D7"/>
    <w:rsid w:val="00A46E4F"/>
    <w:rsid w:val="00A47BA8"/>
    <w:rsid w:val="00A50790"/>
    <w:rsid w:val="00A5319F"/>
    <w:rsid w:val="00A55C31"/>
    <w:rsid w:val="00A618C3"/>
    <w:rsid w:val="00A64E97"/>
    <w:rsid w:val="00A66738"/>
    <w:rsid w:val="00A66910"/>
    <w:rsid w:val="00A670D2"/>
    <w:rsid w:val="00A7221B"/>
    <w:rsid w:val="00A75037"/>
    <w:rsid w:val="00A775EF"/>
    <w:rsid w:val="00A80F07"/>
    <w:rsid w:val="00A80F6E"/>
    <w:rsid w:val="00A8214A"/>
    <w:rsid w:val="00A82D09"/>
    <w:rsid w:val="00A8397A"/>
    <w:rsid w:val="00A9409E"/>
    <w:rsid w:val="00A9444A"/>
    <w:rsid w:val="00A94561"/>
    <w:rsid w:val="00A9541F"/>
    <w:rsid w:val="00A95D32"/>
    <w:rsid w:val="00AA005F"/>
    <w:rsid w:val="00AA06B7"/>
    <w:rsid w:val="00AA0CC6"/>
    <w:rsid w:val="00AA6548"/>
    <w:rsid w:val="00AA7560"/>
    <w:rsid w:val="00AA7F89"/>
    <w:rsid w:val="00AB0619"/>
    <w:rsid w:val="00AB0C59"/>
    <w:rsid w:val="00AB18F2"/>
    <w:rsid w:val="00AB1CDC"/>
    <w:rsid w:val="00AB23DF"/>
    <w:rsid w:val="00AB2594"/>
    <w:rsid w:val="00AB25CF"/>
    <w:rsid w:val="00AB2705"/>
    <w:rsid w:val="00AB70FC"/>
    <w:rsid w:val="00AC18BF"/>
    <w:rsid w:val="00AC2456"/>
    <w:rsid w:val="00AC63A0"/>
    <w:rsid w:val="00AC64F8"/>
    <w:rsid w:val="00AD005D"/>
    <w:rsid w:val="00AD0783"/>
    <w:rsid w:val="00AD0C48"/>
    <w:rsid w:val="00AD2DDB"/>
    <w:rsid w:val="00AD60EA"/>
    <w:rsid w:val="00AD696A"/>
    <w:rsid w:val="00AE0E3A"/>
    <w:rsid w:val="00AE31FB"/>
    <w:rsid w:val="00AE4A31"/>
    <w:rsid w:val="00AF011B"/>
    <w:rsid w:val="00AF1BB1"/>
    <w:rsid w:val="00AF2FDE"/>
    <w:rsid w:val="00AF43C3"/>
    <w:rsid w:val="00AF4DF2"/>
    <w:rsid w:val="00AF7755"/>
    <w:rsid w:val="00B002AD"/>
    <w:rsid w:val="00B01F4C"/>
    <w:rsid w:val="00B03153"/>
    <w:rsid w:val="00B04D3D"/>
    <w:rsid w:val="00B16D75"/>
    <w:rsid w:val="00B20201"/>
    <w:rsid w:val="00B20D9D"/>
    <w:rsid w:val="00B228B3"/>
    <w:rsid w:val="00B32CF3"/>
    <w:rsid w:val="00B32E71"/>
    <w:rsid w:val="00B33F0A"/>
    <w:rsid w:val="00B34E36"/>
    <w:rsid w:val="00B3625D"/>
    <w:rsid w:val="00B43975"/>
    <w:rsid w:val="00B45297"/>
    <w:rsid w:val="00B459B8"/>
    <w:rsid w:val="00B4608A"/>
    <w:rsid w:val="00B5666C"/>
    <w:rsid w:val="00B570CA"/>
    <w:rsid w:val="00B608B5"/>
    <w:rsid w:val="00B6542A"/>
    <w:rsid w:val="00B67E06"/>
    <w:rsid w:val="00B70637"/>
    <w:rsid w:val="00B70761"/>
    <w:rsid w:val="00B70D5C"/>
    <w:rsid w:val="00B71498"/>
    <w:rsid w:val="00B71FCF"/>
    <w:rsid w:val="00B73520"/>
    <w:rsid w:val="00B801A6"/>
    <w:rsid w:val="00B802FD"/>
    <w:rsid w:val="00B85C08"/>
    <w:rsid w:val="00B90FA2"/>
    <w:rsid w:val="00B910F3"/>
    <w:rsid w:val="00B916DF"/>
    <w:rsid w:val="00B917E7"/>
    <w:rsid w:val="00B95D65"/>
    <w:rsid w:val="00BA054E"/>
    <w:rsid w:val="00BA0BD2"/>
    <w:rsid w:val="00BA2E07"/>
    <w:rsid w:val="00BA3396"/>
    <w:rsid w:val="00BA4690"/>
    <w:rsid w:val="00BA61EC"/>
    <w:rsid w:val="00BB0610"/>
    <w:rsid w:val="00BB1C61"/>
    <w:rsid w:val="00BB637F"/>
    <w:rsid w:val="00BC0856"/>
    <w:rsid w:val="00BE0311"/>
    <w:rsid w:val="00BE14CA"/>
    <w:rsid w:val="00BE38F5"/>
    <w:rsid w:val="00BE5321"/>
    <w:rsid w:val="00BE5B16"/>
    <w:rsid w:val="00BF3DDF"/>
    <w:rsid w:val="00BF3FC7"/>
    <w:rsid w:val="00BF5F3E"/>
    <w:rsid w:val="00C00521"/>
    <w:rsid w:val="00C019F2"/>
    <w:rsid w:val="00C03DFB"/>
    <w:rsid w:val="00C04182"/>
    <w:rsid w:val="00C04E5B"/>
    <w:rsid w:val="00C05F25"/>
    <w:rsid w:val="00C07302"/>
    <w:rsid w:val="00C104D0"/>
    <w:rsid w:val="00C12F1C"/>
    <w:rsid w:val="00C223DB"/>
    <w:rsid w:val="00C25AB0"/>
    <w:rsid w:val="00C31A78"/>
    <w:rsid w:val="00C34C4A"/>
    <w:rsid w:val="00C35BCE"/>
    <w:rsid w:val="00C36D51"/>
    <w:rsid w:val="00C37DD7"/>
    <w:rsid w:val="00C4367D"/>
    <w:rsid w:val="00C441CC"/>
    <w:rsid w:val="00C50A12"/>
    <w:rsid w:val="00C50C8D"/>
    <w:rsid w:val="00C52F5D"/>
    <w:rsid w:val="00C52FFE"/>
    <w:rsid w:val="00C57512"/>
    <w:rsid w:val="00C621D0"/>
    <w:rsid w:val="00C623D2"/>
    <w:rsid w:val="00C62420"/>
    <w:rsid w:val="00C654F2"/>
    <w:rsid w:val="00C659C4"/>
    <w:rsid w:val="00C65DFA"/>
    <w:rsid w:val="00C6609D"/>
    <w:rsid w:val="00C66459"/>
    <w:rsid w:val="00C66C65"/>
    <w:rsid w:val="00C732B3"/>
    <w:rsid w:val="00C74E85"/>
    <w:rsid w:val="00C8168C"/>
    <w:rsid w:val="00C82495"/>
    <w:rsid w:val="00C83C97"/>
    <w:rsid w:val="00C854FD"/>
    <w:rsid w:val="00C85F54"/>
    <w:rsid w:val="00C8725D"/>
    <w:rsid w:val="00C90347"/>
    <w:rsid w:val="00C91730"/>
    <w:rsid w:val="00C93E3E"/>
    <w:rsid w:val="00C9533E"/>
    <w:rsid w:val="00C95EBB"/>
    <w:rsid w:val="00C9639B"/>
    <w:rsid w:val="00C973AC"/>
    <w:rsid w:val="00CA0243"/>
    <w:rsid w:val="00CA0A99"/>
    <w:rsid w:val="00CA0D0B"/>
    <w:rsid w:val="00CA0F02"/>
    <w:rsid w:val="00CA7622"/>
    <w:rsid w:val="00CB63AB"/>
    <w:rsid w:val="00CB6E99"/>
    <w:rsid w:val="00CB75B9"/>
    <w:rsid w:val="00CC21A5"/>
    <w:rsid w:val="00CC34F9"/>
    <w:rsid w:val="00CC57E6"/>
    <w:rsid w:val="00CC6E87"/>
    <w:rsid w:val="00CC71D6"/>
    <w:rsid w:val="00CD02E3"/>
    <w:rsid w:val="00CD0DD9"/>
    <w:rsid w:val="00CD2F3F"/>
    <w:rsid w:val="00CD6BBA"/>
    <w:rsid w:val="00CE24AB"/>
    <w:rsid w:val="00CE2CA9"/>
    <w:rsid w:val="00CE68B1"/>
    <w:rsid w:val="00CF001E"/>
    <w:rsid w:val="00CF18BE"/>
    <w:rsid w:val="00CF1E95"/>
    <w:rsid w:val="00CF3BE5"/>
    <w:rsid w:val="00CF41EA"/>
    <w:rsid w:val="00CF5199"/>
    <w:rsid w:val="00D03A73"/>
    <w:rsid w:val="00D05090"/>
    <w:rsid w:val="00D058A4"/>
    <w:rsid w:val="00D12290"/>
    <w:rsid w:val="00D1231A"/>
    <w:rsid w:val="00D255E4"/>
    <w:rsid w:val="00D25E1A"/>
    <w:rsid w:val="00D35160"/>
    <w:rsid w:val="00D359CD"/>
    <w:rsid w:val="00D42F3D"/>
    <w:rsid w:val="00D42FC2"/>
    <w:rsid w:val="00D43817"/>
    <w:rsid w:val="00D44759"/>
    <w:rsid w:val="00D537F6"/>
    <w:rsid w:val="00D60E75"/>
    <w:rsid w:val="00D62000"/>
    <w:rsid w:val="00D62015"/>
    <w:rsid w:val="00D624C3"/>
    <w:rsid w:val="00D63FBB"/>
    <w:rsid w:val="00D647C9"/>
    <w:rsid w:val="00D64FB2"/>
    <w:rsid w:val="00D679A2"/>
    <w:rsid w:val="00D67A74"/>
    <w:rsid w:val="00D67F1E"/>
    <w:rsid w:val="00D70B47"/>
    <w:rsid w:val="00D71CA7"/>
    <w:rsid w:val="00D728B8"/>
    <w:rsid w:val="00D7567E"/>
    <w:rsid w:val="00D7582E"/>
    <w:rsid w:val="00D76302"/>
    <w:rsid w:val="00D818B4"/>
    <w:rsid w:val="00D8239C"/>
    <w:rsid w:val="00D82A05"/>
    <w:rsid w:val="00D83B82"/>
    <w:rsid w:val="00D84005"/>
    <w:rsid w:val="00D86D01"/>
    <w:rsid w:val="00D90F2E"/>
    <w:rsid w:val="00D926FC"/>
    <w:rsid w:val="00D93216"/>
    <w:rsid w:val="00D95C3A"/>
    <w:rsid w:val="00DA08BA"/>
    <w:rsid w:val="00DA0EC5"/>
    <w:rsid w:val="00DA133F"/>
    <w:rsid w:val="00DA1C44"/>
    <w:rsid w:val="00DA66DB"/>
    <w:rsid w:val="00DA7DFB"/>
    <w:rsid w:val="00DB0C61"/>
    <w:rsid w:val="00DB3764"/>
    <w:rsid w:val="00DB70E7"/>
    <w:rsid w:val="00DC0180"/>
    <w:rsid w:val="00DC192C"/>
    <w:rsid w:val="00DC2122"/>
    <w:rsid w:val="00DC2753"/>
    <w:rsid w:val="00DC3416"/>
    <w:rsid w:val="00DC4A10"/>
    <w:rsid w:val="00DD09A5"/>
    <w:rsid w:val="00DD1A17"/>
    <w:rsid w:val="00DD2A28"/>
    <w:rsid w:val="00DD47E2"/>
    <w:rsid w:val="00DD5DAE"/>
    <w:rsid w:val="00DD687F"/>
    <w:rsid w:val="00DD6984"/>
    <w:rsid w:val="00DE345B"/>
    <w:rsid w:val="00DE7759"/>
    <w:rsid w:val="00DF13E5"/>
    <w:rsid w:val="00DF172A"/>
    <w:rsid w:val="00DF17F2"/>
    <w:rsid w:val="00DF3FC4"/>
    <w:rsid w:val="00E01F93"/>
    <w:rsid w:val="00E02280"/>
    <w:rsid w:val="00E02338"/>
    <w:rsid w:val="00E02FA2"/>
    <w:rsid w:val="00E0356B"/>
    <w:rsid w:val="00E0435D"/>
    <w:rsid w:val="00E10EE1"/>
    <w:rsid w:val="00E1304E"/>
    <w:rsid w:val="00E132D7"/>
    <w:rsid w:val="00E14AA9"/>
    <w:rsid w:val="00E1578E"/>
    <w:rsid w:val="00E16924"/>
    <w:rsid w:val="00E22D8B"/>
    <w:rsid w:val="00E2563E"/>
    <w:rsid w:val="00E315DA"/>
    <w:rsid w:val="00E3184E"/>
    <w:rsid w:val="00E31EB7"/>
    <w:rsid w:val="00E321E0"/>
    <w:rsid w:val="00E33C14"/>
    <w:rsid w:val="00E34220"/>
    <w:rsid w:val="00E37526"/>
    <w:rsid w:val="00E3776F"/>
    <w:rsid w:val="00E450E7"/>
    <w:rsid w:val="00E455A3"/>
    <w:rsid w:val="00E456D7"/>
    <w:rsid w:val="00E45C0A"/>
    <w:rsid w:val="00E45C6F"/>
    <w:rsid w:val="00E45CDA"/>
    <w:rsid w:val="00E46535"/>
    <w:rsid w:val="00E50883"/>
    <w:rsid w:val="00E51ACD"/>
    <w:rsid w:val="00E51AE5"/>
    <w:rsid w:val="00E531F7"/>
    <w:rsid w:val="00E54CE4"/>
    <w:rsid w:val="00E554E7"/>
    <w:rsid w:val="00E55A5B"/>
    <w:rsid w:val="00E57A8A"/>
    <w:rsid w:val="00E63732"/>
    <w:rsid w:val="00E65ABC"/>
    <w:rsid w:val="00E65B3D"/>
    <w:rsid w:val="00E73F6F"/>
    <w:rsid w:val="00E76E83"/>
    <w:rsid w:val="00E770CE"/>
    <w:rsid w:val="00E81889"/>
    <w:rsid w:val="00E84F7C"/>
    <w:rsid w:val="00E928A0"/>
    <w:rsid w:val="00E947CE"/>
    <w:rsid w:val="00E96339"/>
    <w:rsid w:val="00E97173"/>
    <w:rsid w:val="00EA3729"/>
    <w:rsid w:val="00EA3C03"/>
    <w:rsid w:val="00EA6124"/>
    <w:rsid w:val="00EB3650"/>
    <w:rsid w:val="00EB45C0"/>
    <w:rsid w:val="00EC1585"/>
    <w:rsid w:val="00EC3045"/>
    <w:rsid w:val="00EC4810"/>
    <w:rsid w:val="00EC531D"/>
    <w:rsid w:val="00ED2235"/>
    <w:rsid w:val="00ED506F"/>
    <w:rsid w:val="00ED5930"/>
    <w:rsid w:val="00ED7DB0"/>
    <w:rsid w:val="00EE392F"/>
    <w:rsid w:val="00EE54F0"/>
    <w:rsid w:val="00EE5853"/>
    <w:rsid w:val="00EE6449"/>
    <w:rsid w:val="00EE64E3"/>
    <w:rsid w:val="00EE7AF5"/>
    <w:rsid w:val="00EF1AE4"/>
    <w:rsid w:val="00EF3ACF"/>
    <w:rsid w:val="00EF3D3B"/>
    <w:rsid w:val="00EF4909"/>
    <w:rsid w:val="00EF6159"/>
    <w:rsid w:val="00EF63F6"/>
    <w:rsid w:val="00EF685F"/>
    <w:rsid w:val="00F007B2"/>
    <w:rsid w:val="00F00DF4"/>
    <w:rsid w:val="00F01DB1"/>
    <w:rsid w:val="00F0407D"/>
    <w:rsid w:val="00F065E5"/>
    <w:rsid w:val="00F06DF1"/>
    <w:rsid w:val="00F07445"/>
    <w:rsid w:val="00F11403"/>
    <w:rsid w:val="00F1157D"/>
    <w:rsid w:val="00F121B9"/>
    <w:rsid w:val="00F17F4D"/>
    <w:rsid w:val="00F21F7F"/>
    <w:rsid w:val="00F24373"/>
    <w:rsid w:val="00F27F7D"/>
    <w:rsid w:val="00F31EA4"/>
    <w:rsid w:val="00F3289C"/>
    <w:rsid w:val="00F34699"/>
    <w:rsid w:val="00F35FD4"/>
    <w:rsid w:val="00F375A4"/>
    <w:rsid w:val="00F40BE4"/>
    <w:rsid w:val="00F425C0"/>
    <w:rsid w:val="00F425E4"/>
    <w:rsid w:val="00F427F5"/>
    <w:rsid w:val="00F44B43"/>
    <w:rsid w:val="00F451ED"/>
    <w:rsid w:val="00F46B46"/>
    <w:rsid w:val="00F514F8"/>
    <w:rsid w:val="00F51F09"/>
    <w:rsid w:val="00F54F91"/>
    <w:rsid w:val="00F56D0A"/>
    <w:rsid w:val="00F573E5"/>
    <w:rsid w:val="00F57E0D"/>
    <w:rsid w:val="00F63AA2"/>
    <w:rsid w:val="00F64F62"/>
    <w:rsid w:val="00F66127"/>
    <w:rsid w:val="00F664CC"/>
    <w:rsid w:val="00F67C46"/>
    <w:rsid w:val="00F720AC"/>
    <w:rsid w:val="00F800FB"/>
    <w:rsid w:val="00F811E7"/>
    <w:rsid w:val="00F827F5"/>
    <w:rsid w:val="00F82F38"/>
    <w:rsid w:val="00F849D5"/>
    <w:rsid w:val="00F942D0"/>
    <w:rsid w:val="00F94C94"/>
    <w:rsid w:val="00FA0911"/>
    <w:rsid w:val="00FA40E3"/>
    <w:rsid w:val="00FA53C7"/>
    <w:rsid w:val="00FA6368"/>
    <w:rsid w:val="00FA6470"/>
    <w:rsid w:val="00FA715E"/>
    <w:rsid w:val="00FB1107"/>
    <w:rsid w:val="00FB7C0F"/>
    <w:rsid w:val="00FC0A30"/>
    <w:rsid w:val="00FC4256"/>
    <w:rsid w:val="00FC58EF"/>
    <w:rsid w:val="00FD1D44"/>
    <w:rsid w:val="00FD27EB"/>
    <w:rsid w:val="00FD31D0"/>
    <w:rsid w:val="00FD397C"/>
    <w:rsid w:val="00FD7795"/>
    <w:rsid w:val="00FE1C2E"/>
    <w:rsid w:val="00FE389E"/>
    <w:rsid w:val="00FE7663"/>
    <w:rsid w:val="00FE776E"/>
    <w:rsid w:val="00FE7917"/>
    <w:rsid w:val="00FE7B10"/>
    <w:rsid w:val="00FE7C8C"/>
    <w:rsid w:val="00FF0E36"/>
    <w:rsid w:val="00FF370A"/>
    <w:rsid w:val="00FF41A7"/>
    <w:rsid w:val="00FF5C87"/>
    <w:rsid w:val="00FF5D78"/>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FCB389"/>
  <w15:chartTrackingRefBased/>
  <w15:docId w15:val="{229FF01F-331C-4556-BB5E-D851FEC5D5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201BE"/>
    <w:pPr>
      <w:spacing w:after="180" w:line="240" w:lineRule="auto"/>
    </w:pPr>
    <w:rPr>
      <w:rFonts w:ascii="Times New Roman" w:eastAsia="Malgun Gothic" w:hAnsi="Times New Roman" w:cs="Times New Roman"/>
      <w:sz w:val="20"/>
      <w:szCs w:val="20"/>
      <w:lang w:val="en-GB" w:eastAsia="ko-KR"/>
    </w:rPr>
  </w:style>
  <w:style w:type="paragraph" w:styleId="1">
    <w:name w:val="heading 1"/>
    <w:aliases w:val="제목 1(no line),H1,h1,app heading 1,l1,Memo Heading 1,h11,h12,h13,h14,h15,h16,Heading 1_a,heading 1,h17,h111,h121,h131,h141,h151,h161,h18,h112,h122,h132,h142,h152,h162,h19,h113,h123,h133,h143,h153,h163,NMP Heading 1,Heading 1 3GPP"/>
    <w:next w:val="a"/>
    <w:link w:val="10"/>
    <w:qFormat/>
    <w:rsid w:val="000A231E"/>
    <w:pPr>
      <w:keepNext/>
      <w:keepLines/>
      <w:tabs>
        <w:tab w:val="left" w:pos="426"/>
      </w:tabs>
      <w:overflowPunct w:val="0"/>
      <w:autoSpaceDE w:val="0"/>
      <w:autoSpaceDN w:val="0"/>
      <w:adjustRightInd w:val="0"/>
      <w:spacing w:before="360" w:after="120" w:line="288" w:lineRule="auto"/>
      <w:textAlignment w:val="baseline"/>
      <w:outlineLvl w:val="0"/>
    </w:pPr>
    <w:rPr>
      <w:rFonts w:ascii="Arial" w:eastAsia="Batang" w:hAnsi="Arial" w:cs="Times New Roman"/>
      <w:sz w:val="32"/>
      <w:szCs w:val="32"/>
      <w:lang w:val="en-GB" w:eastAsia="ko-KR"/>
    </w:rPr>
  </w:style>
  <w:style w:type="paragraph" w:styleId="2">
    <w:name w:val="heading 2"/>
    <w:basedOn w:val="a"/>
    <w:next w:val="a"/>
    <w:link w:val="20"/>
    <w:uiPriority w:val="9"/>
    <w:unhideWhenUsed/>
    <w:qFormat/>
    <w:rsid w:val="00B43975"/>
    <w:pPr>
      <w:keepNext/>
      <w:spacing w:line="720" w:lineRule="auto"/>
      <w:outlineLvl w:val="1"/>
    </w:pPr>
    <w:rPr>
      <w:rFonts w:asciiTheme="majorHAnsi" w:eastAsiaTheme="majorEastAsia" w:hAnsiTheme="majorHAnsi" w:cstheme="majorBidi"/>
      <w:b/>
      <w:bCs/>
      <w:sz w:val="48"/>
      <w:szCs w:val="48"/>
    </w:rPr>
  </w:style>
  <w:style w:type="paragraph" w:styleId="3">
    <w:name w:val="heading 3"/>
    <w:basedOn w:val="a"/>
    <w:next w:val="a"/>
    <w:link w:val="30"/>
    <w:uiPriority w:val="9"/>
    <w:semiHidden/>
    <w:unhideWhenUsed/>
    <w:qFormat/>
    <w:rsid w:val="002D57EC"/>
    <w:pPr>
      <w:keepNext/>
      <w:spacing w:line="720" w:lineRule="auto"/>
      <w:outlineLvl w:val="2"/>
    </w:pPr>
    <w:rPr>
      <w:rFonts w:asciiTheme="majorHAnsi" w:eastAsiaTheme="majorEastAsia" w:hAnsiTheme="majorHAnsi" w:cstheme="majorBidi"/>
      <w:b/>
      <w:bCs/>
      <w:sz w:val="36"/>
      <w:szCs w:val="36"/>
    </w:rPr>
  </w:style>
  <w:style w:type="paragraph" w:styleId="4">
    <w:name w:val="heading 4"/>
    <w:basedOn w:val="a"/>
    <w:next w:val="a"/>
    <w:link w:val="40"/>
    <w:uiPriority w:val="9"/>
    <w:semiHidden/>
    <w:unhideWhenUsed/>
    <w:qFormat/>
    <w:rsid w:val="00CC6E87"/>
    <w:pPr>
      <w:keepNext/>
      <w:spacing w:line="720" w:lineRule="auto"/>
      <w:outlineLvl w:val="3"/>
    </w:pPr>
    <w:rPr>
      <w:rFonts w:asciiTheme="majorHAnsi" w:eastAsiaTheme="majorEastAsia" w:hAnsiTheme="majorHAnsi" w:cstheme="majorBidi"/>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unhideWhenUsed/>
    <w:rsid w:val="000A231E"/>
    <w:pPr>
      <w:tabs>
        <w:tab w:val="center" w:pos="4320"/>
        <w:tab w:val="right" w:pos="8640"/>
      </w:tabs>
      <w:spacing w:after="0"/>
    </w:p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3"/>
    <w:rsid w:val="000A231E"/>
  </w:style>
  <w:style w:type="paragraph" w:styleId="a5">
    <w:name w:val="footer"/>
    <w:basedOn w:val="a"/>
    <w:link w:val="a6"/>
    <w:uiPriority w:val="99"/>
    <w:unhideWhenUsed/>
    <w:rsid w:val="000A231E"/>
    <w:pPr>
      <w:tabs>
        <w:tab w:val="center" w:pos="4320"/>
        <w:tab w:val="right" w:pos="8640"/>
      </w:tabs>
      <w:spacing w:after="0"/>
    </w:pPr>
  </w:style>
  <w:style w:type="character" w:customStyle="1" w:styleId="a6">
    <w:name w:val="頁尾 字元"/>
    <w:basedOn w:val="a0"/>
    <w:link w:val="a5"/>
    <w:uiPriority w:val="99"/>
    <w:rsid w:val="000A231E"/>
  </w:style>
  <w:style w:type="character" w:customStyle="1" w:styleId="10">
    <w:name w:val="標題 1 字元"/>
    <w:aliases w:val="제목 1(no line) 字元,H1 字元,h1 字元,app heading 1 字元,l1 字元,Memo Heading 1 字元,h11 字元,h12 字元,h13 字元,h14 字元,h15 字元,h16 字元,Heading 1_a 字元,heading 1 字元,h17 字元,h111 字元,h121 字元,h131 字元,h141 字元,h151 字元,h161 字元,h18 字元,h112 字元,h122 字元,h132 字元,h142 字元,h152 字元"/>
    <w:basedOn w:val="a0"/>
    <w:link w:val="1"/>
    <w:rsid w:val="000A231E"/>
    <w:rPr>
      <w:rFonts w:ascii="Arial" w:eastAsia="Batang" w:hAnsi="Arial" w:cs="Times New Roman"/>
      <w:sz w:val="32"/>
      <w:szCs w:val="32"/>
      <w:lang w:val="en-GB" w:eastAsia="ko-KR"/>
    </w:rPr>
  </w:style>
  <w:style w:type="paragraph" w:customStyle="1" w:styleId="CRCoverPage">
    <w:name w:val="CR Cover Page"/>
    <w:rsid w:val="000A231E"/>
    <w:pPr>
      <w:spacing w:after="120" w:line="240" w:lineRule="auto"/>
    </w:pPr>
    <w:rPr>
      <w:rFonts w:ascii="Arial" w:eastAsia="Malgun Gothic" w:hAnsi="Arial" w:cs="Times New Roman"/>
      <w:sz w:val="20"/>
      <w:szCs w:val="20"/>
      <w:lang w:val="en-GB" w:eastAsia="en-US"/>
    </w:rPr>
  </w:style>
  <w:style w:type="paragraph" w:styleId="a7">
    <w:name w:val="List Paragraph"/>
    <w:aliases w:val="- Bullets,リスト段落,?? ??,?????,????,Lista1,列出段落1,中等深浅网格 1 - 着色 21,列出段落,列表段落,¥¡¡¡¡ì¬º¥¹¥È¶ÎÂä,ÁÐ³ö¶ÎÂä,列表段落1,—ño’i—Ž,¥ê¥¹¥È¶ÎÂä,1st level - Bullet List Paragraph,Lettre d'introduction,Paragrafo elenco,Normal bullet 2,Bullet list,목록 단락,목록단락,R4_bullets"/>
    <w:basedOn w:val="a"/>
    <w:link w:val="a8"/>
    <w:uiPriority w:val="34"/>
    <w:qFormat/>
    <w:rsid w:val="000A231E"/>
    <w:pPr>
      <w:ind w:leftChars="400" w:left="800"/>
    </w:pPr>
  </w:style>
  <w:style w:type="character" w:customStyle="1" w:styleId="a8">
    <w:name w:val="清單段落 字元"/>
    <w:aliases w:val="- Bullets 字元,リスト段落 字元,?? ?? 字元,????? 字元,???? 字元,Lista1 字元,列出段落1 字元,中等深浅网格 1 - 着色 21 字元,列出段落 字元,列表段落 字元,¥¡¡¡¡ì¬º¥¹¥È¶ÎÂä 字元,ÁÐ³ö¶ÎÂä 字元,列表段落1 字元,—ño’i—Ž 字元,¥ê¥¹¥È¶ÎÂä 字元,1st level - Bullet List Paragraph 字元,Lettre d'introduction 字元,목록 단락 字元"/>
    <w:link w:val="a7"/>
    <w:uiPriority w:val="34"/>
    <w:qFormat/>
    <w:locked/>
    <w:rsid w:val="000A231E"/>
    <w:rPr>
      <w:rFonts w:ascii="Times New Roman" w:eastAsia="Malgun Gothic" w:hAnsi="Times New Roman" w:cs="Times New Roman"/>
      <w:sz w:val="20"/>
      <w:szCs w:val="20"/>
      <w:lang w:val="en-GB" w:eastAsia="ko-KR"/>
    </w:rPr>
  </w:style>
  <w:style w:type="table" w:customStyle="1" w:styleId="TableGrid1">
    <w:name w:val="Table Grid1"/>
    <w:basedOn w:val="a1"/>
    <w:next w:val="a9"/>
    <w:rsid w:val="00D84005"/>
    <w:pPr>
      <w:spacing w:after="180" w:line="240" w:lineRule="auto"/>
    </w:pPr>
    <w:rPr>
      <w:rFonts w:ascii="CG Times (WN)" w:eastAsia="MS Mincho" w:hAnsi="CG Times (W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9">
    <w:name w:val="Table Grid"/>
    <w:basedOn w:val="a1"/>
    <w:uiPriority w:val="39"/>
    <w:qFormat/>
    <w:rsid w:val="00D8400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Web">
    <w:name w:val="Normal (Web)"/>
    <w:basedOn w:val="a"/>
    <w:uiPriority w:val="99"/>
    <w:semiHidden/>
    <w:unhideWhenUsed/>
    <w:rsid w:val="0007243E"/>
    <w:pPr>
      <w:spacing w:before="100" w:beforeAutospacing="1" w:after="100" w:afterAutospacing="1"/>
    </w:pPr>
    <w:rPr>
      <w:rFonts w:eastAsiaTheme="minorEastAsia"/>
      <w:sz w:val="24"/>
      <w:szCs w:val="24"/>
      <w:lang w:val="en-US" w:eastAsia="zh-TW"/>
    </w:rPr>
  </w:style>
  <w:style w:type="character" w:styleId="aa">
    <w:name w:val="Strong"/>
    <w:basedOn w:val="a0"/>
    <w:uiPriority w:val="22"/>
    <w:qFormat/>
    <w:rsid w:val="00E770CE"/>
    <w:rPr>
      <w:b/>
      <w:bCs/>
    </w:rPr>
  </w:style>
  <w:style w:type="character" w:customStyle="1" w:styleId="20">
    <w:name w:val="標題 2 字元"/>
    <w:basedOn w:val="a0"/>
    <w:link w:val="2"/>
    <w:uiPriority w:val="9"/>
    <w:rsid w:val="00B43975"/>
    <w:rPr>
      <w:rFonts w:asciiTheme="majorHAnsi" w:eastAsiaTheme="majorEastAsia" w:hAnsiTheme="majorHAnsi" w:cstheme="majorBidi"/>
      <w:b/>
      <w:bCs/>
      <w:sz w:val="48"/>
      <w:szCs w:val="48"/>
      <w:lang w:val="en-GB" w:eastAsia="ko-KR"/>
    </w:rPr>
  </w:style>
  <w:style w:type="paragraph" w:customStyle="1" w:styleId="B1">
    <w:name w:val="B1"/>
    <w:basedOn w:val="ab"/>
    <w:link w:val="B1Zchn"/>
    <w:qFormat/>
    <w:rsid w:val="00D83B82"/>
    <w:pPr>
      <w:overflowPunct w:val="0"/>
      <w:autoSpaceDE w:val="0"/>
      <w:autoSpaceDN w:val="0"/>
      <w:adjustRightInd w:val="0"/>
      <w:ind w:leftChars="0" w:left="568" w:firstLineChars="0" w:hanging="284"/>
      <w:contextualSpacing w:val="0"/>
      <w:textAlignment w:val="baseline"/>
    </w:pPr>
    <w:rPr>
      <w:rFonts w:eastAsia="MS Mincho"/>
      <w:lang w:eastAsia="en-US"/>
    </w:rPr>
  </w:style>
  <w:style w:type="character" w:customStyle="1" w:styleId="B1Zchn">
    <w:name w:val="B1 Zchn"/>
    <w:link w:val="B1"/>
    <w:qFormat/>
    <w:rsid w:val="00D83B82"/>
    <w:rPr>
      <w:rFonts w:ascii="Times New Roman" w:eastAsia="MS Mincho" w:hAnsi="Times New Roman" w:cs="Times New Roman"/>
      <w:sz w:val="20"/>
      <w:szCs w:val="20"/>
      <w:lang w:val="en-GB" w:eastAsia="en-US"/>
    </w:rPr>
  </w:style>
  <w:style w:type="paragraph" w:styleId="ab">
    <w:name w:val="List"/>
    <w:basedOn w:val="a"/>
    <w:uiPriority w:val="99"/>
    <w:semiHidden/>
    <w:unhideWhenUsed/>
    <w:rsid w:val="00D83B82"/>
    <w:pPr>
      <w:ind w:leftChars="200" w:left="100" w:hangingChars="200" w:hanging="200"/>
      <w:contextualSpacing/>
    </w:pPr>
  </w:style>
  <w:style w:type="paragraph" w:styleId="ac">
    <w:name w:val="Body Text"/>
    <w:basedOn w:val="a"/>
    <w:link w:val="ad"/>
    <w:rsid w:val="00C95EBB"/>
    <w:pPr>
      <w:widowControl w:val="0"/>
      <w:overflowPunct w:val="0"/>
      <w:autoSpaceDE w:val="0"/>
      <w:autoSpaceDN w:val="0"/>
      <w:adjustRightInd w:val="0"/>
      <w:textAlignment w:val="baseline"/>
    </w:pPr>
    <w:rPr>
      <w:rFonts w:eastAsia="MS Mincho"/>
      <w:i/>
      <w:lang w:val="en-US" w:eastAsia="en-US"/>
    </w:rPr>
  </w:style>
  <w:style w:type="character" w:customStyle="1" w:styleId="ad">
    <w:name w:val="本文 字元"/>
    <w:basedOn w:val="a0"/>
    <w:link w:val="ac"/>
    <w:rsid w:val="00C95EBB"/>
    <w:rPr>
      <w:rFonts w:ascii="Times New Roman" w:eastAsia="MS Mincho" w:hAnsi="Times New Roman" w:cs="Times New Roman"/>
      <w:i/>
      <w:sz w:val="20"/>
      <w:szCs w:val="20"/>
      <w:lang w:eastAsia="en-US"/>
    </w:rPr>
  </w:style>
  <w:style w:type="character" w:customStyle="1" w:styleId="B1Char">
    <w:name w:val="B1 Char"/>
    <w:qFormat/>
    <w:rsid w:val="00D359CD"/>
    <w:rPr>
      <w:lang w:val="en-GB" w:eastAsia="en-US"/>
    </w:rPr>
  </w:style>
  <w:style w:type="paragraph" w:customStyle="1" w:styleId="Default">
    <w:name w:val="Default"/>
    <w:rsid w:val="00D359CD"/>
    <w:pPr>
      <w:autoSpaceDE w:val="0"/>
      <w:autoSpaceDN w:val="0"/>
      <w:adjustRightInd w:val="0"/>
      <w:spacing w:after="0" w:line="240" w:lineRule="auto"/>
    </w:pPr>
    <w:rPr>
      <w:rFonts w:ascii="微軟正黑體" w:eastAsia="微軟正黑體" w:hAnsi="CG Times (WN)" w:cs="微軟正黑體"/>
      <w:color w:val="000000"/>
      <w:sz w:val="24"/>
      <w:szCs w:val="24"/>
      <w:lang w:eastAsia="zh-CN"/>
    </w:rPr>
  </w:style>
  <w:style w:type="character" w:customStyle="1" w:styleId="30">
    <w:name w:val="標題 3 字元"/>
    <w:basedOn w:val="a0"/>
    <w:link w:val="3"/>
    <w:uiPriority w:val="9"/>
    <w:semiHidden/>
    <w:rsid w:val="002D57EC"/>
    <w:rPr>
      <w:rFonts w:asciiTheme="majorHAnsi" w:eastAsiaTheme="majorEastAsia" w:hAnsiTheme="majorHAnsi" w:cstheme="majorBidi"/>
      <w:b/>
      <w:bCs/>
      <w:sz w:val="36"/>
      <w:szCs w:val="36"/>
      <w:lang w:val="en-GB" w:eastAsia="ko-KR"/>
    </w:rPr>
  </w:style>
  <w:style w:type="paragraph" w:customStyle="1" w:styleId="NO">
    <w:name w:val="NO"/>
    <w:basedOn w:val="a"/>
    <w:rsid w:val="009825CD"/>
    <w:pPr>
      <w:keepLines/>
      <w:overflowPunct w:val="0"/>
      <w:autoSpaceDE w:val="0"/>
      <w:autoSpaceDN w:val="0"/>
      <w:adjustRightInd w:val="0"/>
      <w:ind w:left="1135" w:hanging="851"/>
      <w:textAlignment w:val="baseline"/>
    </w:pPr>
    <w:rPr>
      <w:rFonts w:eastAsiaTheme="minorEastAsia"/>
      <w:lang w:eastAsia="zh-TW"/>
    </w:rPr>
  </w:style>
  <w:style w:type="character" w:customStyle="1" w:styleId="40">
    <w:name w:val="標題 4 字元"/>
    <w:basedOn w:val="a0"/>
    <w:link w:val="4"/>
    <w:uiPriority w:val="9"/>
    <w:semiHidden/>
    <w:rsid w:val="00CC6E87"/>
    <w:rPr>
      <w:rFonts w:asciiTheme="majorHAnsi" w:eastAsiaTheme="majorEastAsia" w:hAnsiTheme="majorHAnsi" w:cstheme="majorBidi"/>
      <w:sz w:val="36"/>
      <w:szCs w:val="36"/>
      <w:lang w:val="en-GB" w:eastAsia="ko-KR"/>
    </w:rPr>
  </w:style>
  <w:style w:type="table" w:customStyle="1" w:styleId="11">
    <w:name w:val="表格格線1"/>
    <w:basedOn w:val="a1"/>
    <w:next w:val="a9"/>
    <w:rsid w:val="005D09FF"/>
    <w:pPr>
      <w:spacing w:after="180" w:line="240" w:lineRule="auto"/>
    </w:pPr>
    <w:rPr>
      <w:rFonts w:ascii="CG Times (WN)" w:eastAsia="MS Mincho" w:hAnsi="CG Times (W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H">
    <w:name w:val="TH"/>
    <w:basedOn w:val="a"/>
    <w:link w:val="THChar"/>
    <w:qFormat/>
    <w:rsid w:val="00C659C4"/>
    <w:pPr>
      <w:keepNext/>
      <w:keepLines/>
      <w:spacing w:before="60"/>
      <w:jc w:val="center"/>
    </w:pPr>
    <w:rPr>
      <w:rFonts w:ascii="Arial" w:eastAsia="SimSun" w:hAnsi="Arial"/>
      <w:b/>
      <w:lang w:val="x-none" w:eastAsia="en-US"/>
    </w:rPr>
  </w:style>
  <w:style w:type="character" w:customStyle="1" w:styleId="THChar">
    <w:name w:val="TH Char"/>
    <w:link w:val="TH"/>
    <w:qFormat/>
    <w:rsid w:val="00C659C4"/>
    <w:rPr>
      <w:rFonts w:ascii="Arial" w:eastAsia="SimSun" w:hAnsi="Arial" w:cs="Times New Roman"/>
      <w:b/>
      <w:sz w:val="20"/>
      <w:szCs w:val="20"/>
      <w:lang w:val="x-none" w:eastAsia="en-US"/>
    </w:rPr>
  </w:style>
  <w:style w:type="paragraph" w:customStyle="1" w:styleId="TAC">
    <w:name w:val="TAC"/>
    <w:basedOn w:val="a"/>
    <w:link w:val="TACChar"/>
    <w:qFormat/>
    <w:rsid w:val="003041F3"/>
    <w:pPr>
      <w:keepNext/>
      <w:keepLines/>
      <w:spacing w:after="0"/>
      <w:jc w:val="center"/>
    </w:pPr>
    <w:rPr>
      <w:rFonts w:ascii="Arial" w:hAnsi="Arial"/>
      <w:sz w:val="18"/>
      <w:lang w:eastAsia="en-US"/>
    </w:rPr>
  </w:style>
  <w:style w:type="character" w:customStyle="1" w:styleId="TACChar">
    <w:name w:val="TAC Char"/>
    <w:link w:val="TAC"/>
    <w:qFormat/>
    <w:rsid w:val="003041F3"/>
    <w:rPr>
      <w:rFonts w:ascii="Arial" w:eastAsia="Malgun Gothic" w:hAnsi="Arial" w:cs="Times New Roman"/>
      <w:sz w:val="18"/>
      <w:szCs w:val="20"/>
      <w:lang w:val="en-GB" w:eastAsia="en-US"/>
    </w:rPr>
  </w:style>
  <w:style w:type="paragraph" w:customStyle="1" w:styleId="TAH">
    <w:name w:val="TAH"/>
    <w:basedOn w:val="TAC"/>
    <w:link w:val="TAHCar"/>
    <w:qFormat/>
    <w:rsid w:val="003041F3"/>
    <w:rPr>
      <w:rFonts w:eastAsia="Times New Roman"/>
      <w:b/>
    </w:rPr>
  </w:style>
  <w:style w:type="character" w:customStyle="1" w:styleId="TAHCar">
    <w:name w:val="TAH Car"/>
    <w:link w:val="TAH"/>
    <w:qFormat/>
    <w:rsid w:val="003041F3"/>
    <w:rPr>
      <w:rFonts w:ascii="Arial" w:eastAsia="Times New Roman" w:hAnsi="Arial" w:cs="Times New Roman"/>
      <w:b/>
      <w:sz w:val="18"/>
      <w:szCs w:val="20"/>
      <w:lang w:val="en-GB" w:eastAsia="en-US"/>
    </w:rPr>
  </w:style>
  <w:style w:type="paragraph" w:styleId="5">
    <w:name w:val="toc 5"/>
    <w:aliases w:val="Proposal"/>
    <w:basedOn w:val="a"/>
    <w:next w:val="a"/>
    <w:autoRedefine/>
    <w:uiPriority w:val="39"/>
    <w:unhideWhenUsed/>
    <w:rsid w:val="00764383"/>
    <w:pPr>
      <w:spacing w:after="100" w:line="259" w:lineRule="auto"/>
    </w:pPr>
    <w:rPr>
      <w:rFonts w:eastAsia="新細明體" w:cstheme="minorBidi"/>
      <w:b/>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907663">
      <w:bodyDiv w:val="1"/>
      <w:marLeft w:val="0"/>
      <w:marRight w:val="0"/>
      <w:marTop w:val="0"/>
      <w:marBottom w:val="0"/>
      <w:divBdr>
        <w:top w:val="none" w:sz="0" w:space="0" w:color="auto"/>
        <w:left w:val="none" w:sz="0" w:space="0" w:color="auto"/>
        <w:bottom w:val="none" w:sz="0" w:space="0" w:color="auto"/>
        <w:right w:val="none" w:sz="0" w:space="0" w:color="auto"/>
      </w:divBdr>
    </w:div>
    <w:div w:id="129636876">
      <w:bodyDiv w:val="1"/>
      <w:marLeft w:val="0"/>
      <w:marRight w:val="0"/>
      <w:marTop w:val="0"/>
      <w:marBottom w:val="0"/>
      <w:divBdr>
        <w:top w:val="none" w:sz="0" w:space="0" w:color="auto"/>
        <w:left w:val="none" w:sz="0" w:space="0" w:color="auto"/>
        <w:bottom w:val="none" w:sz="0" w:space="0" w:color="auto"/>
        <w:right w:val="none" w:sz="0" w:space="0" w:color="auto"/>
      </w:divBdr>
    </w:div>
    <w:div w:id="136773784">
      <w:bodyDiv w:val="1"/>
      <w:marLeft w:val="0"/>
      <w:marRight w:val="0"/>
      <w:marTop w:val="0"/>
      <w:marBottom w:val="0"/>
      <w:divBdr>
        <w:top w:val="none" w:sz="0" w:space="0" w:color="auto"/>
        <w:left w:val="none" w:sz="0" w:space="0" w:color="auto"/>
        <w:bottom w:val="none" w:sz="0" w:space="0" w:color="auto"/>
        <w:right w:val="none" w:sz="0" w:space="0" w:color="auto"/>
      </w:divBdr>
    </w:div>
    <w:div w:id="236288401">
      <w:bodyDiv w:val="1"/>
      <w:marLeft w:val="0"/>
      <w:marRight w:val="0"/>
      <w:marTop w:val="0"/>
      <w:marBottom w:val="0"/>
      <w:divBdr>
        <w:top w:val="none" w:sz="0" w:space="0" w:color="auto"/>
        <w:left w:val="none" w:sz="0" w:space="0" w:color="auto"/>
        <w:bottom w:val="none" w:sz="0" w:space="0" w:color="auto"/>
        <w:right w:val="none" w:sz="0" w:space="0" w:color="auto"/>
      </w:divBdr>
    </w:div>
    <w:div w:id="265384397">
      <w:bodyDiv w:val="1"/>
      <w:marLeft w:val="0"/>
      <w:marRight w:val="0"/>
      <w:marTop w:val="0"/>
      <w:marBottom w:val="0"/>
      <w:divBdr>
        <w:top w:val="none" w:sz="0" w:space="0" w:color="auto"/>
        <w:left w:val="none" w:sz="0" w:space="0" w:color="auto"/>
        <w:bottom w:val="none" w:sz="0" w:space="0" w:color="auto"/>
        <w:right w:val="none" w:sz="0" w:space="0" w:color="auto"/>
      </w:divBdr>
    </w:div>
    <w:div w:id="574517059">
      <w:bodyDiv w:val="1"/>
      <w:marLeft w:val="0"/>
      <w:marRight w:val="0"/>
      <w:marTop w:val="0"/>
      <w:marBottom w:val="0"/>
      <w:divBdr>
        <w:top w:val="none" w:sz="0" w:space="0" w:color="auto"/>
        <w:left w:val="none" w:sz="0" w:space="0" w:color="auto"/>
        <w:bottom w:val="none" w:sz="0" w:space="0" w:color="auto"/>
        <w:right w:val="none" w:sz="0" w:space="0" w:color="auto"/>
      </w:divBdr>
      <w:divsChild>
        <w:div w:id="667902140">
          <w:marLeft w:val="432"/>
          <w:marRight w:val="0"/>
          <w:marTop w:val="240"/>
          <w:marBottom w:val="0"/>
          <w:divBdr>
            <w:top w:val="none" w:sz="0" w:space="0" w:color="auto"/>
            <w:left w:val="none" w:sz="0" w:space="0" w:color="auto"/>
            <w:bottom w:val="none" w:sz="0" w:space="0" w:color="auto"/>
            <w:right w:val="none" w:sz="0" w:space="0" w:color="auto"/>
          </w:divBdr>
        </w:div>
      </w:divsChild>
    </w:div>
    <w:div w:id="650062589">
      <w:bodyDiv w:val="1"/>
      <w:marLeft w:val="0"/>
      <w:marRight w:val="0"/>
      <w:marTop w:val="0"/>
      <w:marBottom w:val="0"/>
      <w:divBdr>
        <w:top w:val="none" w:sz="0" w:space="0" w:color="auto"/>
        <w:left w:val="none" w:sz="0" w:space="0" w:color="auto"/>
        <w:bottom w:val="none" w:sz="0" w:space="0" w:color="auto"/>
        <w:right w:val="none" w:sz="0" w:space="0" w:color="auto"/>
      </w:divBdr>
    </w:div>
    <w:div w:id="712580986">
      <w:bodyDiv w:val="1"/>
      <w:marLeft w:val="0"/>
      <w:marRight w:val="0"/>
      <w:marTop w:val="0"/>
      <w:marBottom w:val="0"/>
      <w:divBdr>
        <w:top w:val="none" w:sz="0" w:space="0" w:color="auto"/>
        <w:left w:val="none" w:sz="0" w:space="0" w:color="auto"/>
        <w:bottom w:val="none" w:sz="0" w:space="0" w:color="auto"/>
        <w:right w:val="none" w:sz="0" w:space="0" w:color="auto"/>
      </w:divBdr>
      <w:divsChild>
        <w:div w:id="1784422033">
          <w:marLeft w:val="3240"/>
          <w:marRight w:val="0"/>
          <w:marTop w:val="86"/>
          <w:marBottom w:val="0"/>
          <w:divBdr>
            <w:top w:val="none" w:sz="0" w:space="0" w:color="auto"/>
            <w:left w:val="none" w:sz="0" w:space="0" w:color="auto"/>
            <w:bottom w:val="none" w:sz="0" w:space="0" w:color="auto"/>
            <w:right w:val="none" w:sz="0" w:space="0" w:color="auto"/>
          </w:divBdr>
        </w:div>
      </w:divsChild>
    </w:div>
    <w:div w:id="740760832">
      <w:bodyDiv w:val="1"/>
      <w:marLeft w:val="0"/>
      <w:marRight w:val="0"/>
      <w:marTop w:val="0"/>
      <w:marBottom w:val="0"/>
      <w:divBdr>
        <w:top w:val="none" w:sz="0" w:space="0" w:color="auto"/>
        <w:left w:val="none" w:sz="0" w:space="0" w:color="auto"/>
        <w:bottom w:val="none" w:sz="0" w:space="0" w:color="auto"/>
        <w:right w:val="none" w:sz="0" w:space="0" w:color="auto"/>
      </w:divBdr>
      <w:divsChild>
        <w:div w:id="74514600">
          <w:marLeft w:val="2520"/>
          <w:marRight w:val="0"/>
          <w:marTop w:val="86"/>
          <w:marBottom w:val="0"/>
          <w:divBdr>
            <w:top w:val="none" w:sz="0" w:space="0" w:color="auto"/>
            <w:left w:val="none" w:sz="0" w:space="0" w:color="auto"/>
            <w:bottom w:val="none" w:sz="0" w:space="0" w:color="auto"/>
            <w:right w:val="none" w:sz="0" w:space="0" w:color="auto"/>
          </w:divBdr>
        </w:div>
        <w:div w:id="189344683">
          <w:marLeft w:val="2520"/>
          <w:marRight w:val="0"/>
          <w:marTop w:val="86"/>
          <w:marBottom w:val="0"/>
          <w:divBdr>
            <w:top w:val="none" w:sz="0" w:space="0" w:color="auto"/>
            <w:left w:val="none" w:sz="0" w:space="0" w:color="auto"/>
            <w:bottom w:val="none" w:sz="0" w:space="0" w:color="auto"/>
            <w:right w:val="none" w:sz="0" w:space="0" w:color="auto"/>
          </w:divBdr>
        </w:div>
        <w:div w:id="1680739900">
          <w:marLeft w:val="2520"/>
          <w:marRight w:val="0"/>
          <w:marTop w:val="86"/>
          <w:marBottom w:val="0"/>
          <w:divBdr>
            <w:top w:val="none" w:sz="0" w:space="0" w:color="auto"/>
            <w:left w:val="none" w:sz="0" w:space="0" w:color="auto"/>
            <w:bottom w:val="none" w:sz="0" w:space="0" w:color="auto"/>
            <w:right w:val="none" w:sz="0" w:space="0" w:color="auto"/>
          </w:divBdr>
        </w:div>
      </w:divsChild>
    </w:div>
    <w:div w:id="956180430">
      <w:bodyDiv w:val="1"/>
      <w:marLeft w:val="0"/>
      <w:marRight w:val="0"/>
      <w:marTop w:val="0"/>
      <w:marBottom w:val="0"/>
      <w:divBdr>
        <w:top w:val="none" w:sz="0" w:space="0" w:color="auto"/>
        <w:left w:val="none" w:sz="0" w:space="0" w:color="auto"/>
        <w:bottom w:val="none" w:sz="0" w:space="0" w:color="auto"/>
        <w:right w:val="none" w:sz="0" w:space="0" w:color="auto"/>
      </w:divBdr>
    </w:div>
    <w:div w:id="999776220">
      <w:bodyDiv w:val="1"/>
      <w:marLeft w:val="0"/>
      <w:marRight w:val="0"/>
      <w:marTop w:val="0"/>
      <w:marBottom w:val="0"/>
      <w:divBdr>
        <w:top w:val="none" w:sz="0" w:space="0" w:color="auto"/>
        <w:left w:val="none" w:sz="0" w:space="0" w:color="auto"/>
        <w:bottom w:val="none" w:sz="0" w:space="0" w:color="auto"/>
        <w:right w:val="none" w:sz="0" w:space="0" w:color="auto"/>
      </w:divBdr>
      <w:divsChild>
        <w:div w:id="2069834682">
          <w:marLeft w:val="432"/>
          <w:marRight w:val="0"/>
          <w:marTop w:val="240"/>
          <w:marBottom w:val="0"/>
          <w:divBdr>
            <w:top w:val="none" w:sz="0" w:space="0" w:color="auto"/>
            <w:left w:val="none" w:sz="0" w:space="0" w:color="auto"/>
            <w:bottom w:val="none" w:sz="0" w:space="0" w:color="auto"/>
            <w:right w:val="none" w:sz="0" w:space="0" w:color="auto"/>
          </w:divBdr>
        </w:div>
        <w:div w:id="973677279">
          <w:marLeft w:val="1382"/>
          <w:marRight w:val="0"/>
          <w:marTop w:val="180"/>
          <w:marBottom w:val="0"/>
          <w:divBdr>
            <w:top w:val="none" w:sz="0" w:space="0" w:color="auto"/>
            <w:left w:val="none" w:sz="0" w:space="0" w:color="auto"/>
            <w:bottom w:val="none" w:sz="0" w:space="0" w:color="auto"/>
            <w:right w:val="none" w:sz="0" w:space="0" w:color="auto"/>
          </w:divBdr>
        </w:div>
        <w:div w:id="1371146953">
          <w:marLeft w:val="1382"/>
          <w:marRight w:val="0"/>
          <w:marTop w:val="180"/>
          <w:marBottom w:val="0"/>
          <w:divBdr>
            <w:top w:val="none" w:sz="0" w:space="0" w:color="auto"/>
            <w:left w:val="none" w:sz="0" w:space="0" w:color="auto"/>
            <w:bottom w:val="none" w:sz="0" w:space="0" w:color="auto"/>
            <w:right w:val="none" w:sz="0" w:space="0" w:color="auto"/>
          </w:divBdr>
        </w:div>
        <w:div w:id="357005757">
          <w:marLeft w:val="432"/>
          <w:marRight w:val="0"/>
          <w:marTop w:val="240"/>
          <w:marBottom w:val="0"/>
          <w:divBdr>
            <w:top w:val="none" w:sz="0" w:space="0" w:color="auto"/>
            <w:left w:val="none" w:sz="0" w:space="0" w:color="auto"/>
            <w:bottom w:val="none" w:sz="0" w:space="0" w:color="auto"/>
            <w:right w:val="none" w:sz="0" w:space="0" w:color="auto"/>
          </w:divBdr>
        </w:div>
        <w:div w:id="178659477">
          <w:marLeft w:val="1382"/>
          <w:marRight w:val="0"/>
          <w:marTop w:val="180"/>
          <w:marBottom w:val="0"/>
          <w:divBdr>
            <w:top w:val="none" w:sz="0" w:space="0" w:color="auto"/>
            <w:left w:val="none" w:sz="0" w:space="0" w:color="auto"/>
            <w:bottom w:val="none" w:sz="0" w:space="0" w:color="auto"/>
            <w:right w:val="none" w:sz="0" w:space="0" w:color="auto"/>
          </w:divBdr>
        </w:div>
        <w:div w:id="1478689616">
          <w:marLeft w:val="1382"/>
          <w:marRight w:val="0"/>
          <w:marTop w:val="180"/>
          <w:marBottom w:val="0"/>
          <w:divBdr>
            <w:top w:val="none" w:sz="0" w:space="0" w:color="auto"/>
            <w:left w:val="none" w:sz="0" w:space="0" w:color="auto"/>
            <w:bottom w:val="none" w:sz="0" w:space="0" w:color="auto"/>
            <w:right w:val="none" w:sz="0" w:space="0" w:color="auto"/>
          </w:divBdr>
        </w:div>
        <w:div w:id="1275359439">
          <w:marLeft w:val="432"/>
          <w:marRight w:val="0"/>
          <w:marTop w:val="240"/>
          <w:marBottom w:val="0"/>
          <w:divBdr>
            <w:top w:val="none" w:sz="0" w:space="0" w:color="auto"/>
            <w:left w:val="none" w:sz="0" w:space="0" w:color="auto"/>
            <w:bottom w:val="none" w:sz="0" w:space="0" w:color="auto"/>
            <w:right w:val="none" w:sz="0" w:space="0" w:color="auto"/>
          </w:divBdr>
        </w:div>
        <w:div w:id="422646240">
          <w:marLeft w:val="1382"/>
          <w:marRight w:val="0"/>
          <w:marTop w:val="180"/>
          <w:marBottom w:val="0"/>
          <w:divBdr>
            <w:top w:val="none" w:sz="0" w:space="0" w:color="auto"/>
            <w:left w:val="none" w:sz="0" w:space="0" w:color="auto"/>
            <w:bottom w:val="none" w:sz="0" w:space="0" w:color="auto"/>
            <w:right w:val="none" w:sz="0" w:space="0" w:color="auto"/>
          </w:divBdr>
        </w:div>
        <w:div w:id="560099531">
          <w:marLeft w:val="1382"/>
          <w:marRight w:val="0"/>
          <w:marTop w:val="180"/>
          <w:marBottom w:val="0"/>
          <w:divBdr>
            <w:top w:val="none" w:sz="0" w:space="0" w:color="auto"/>
            <w:left w:val="none" w:sz="0" w:space="0" w:color="auto"/>
            <w:bottom w:val="none" w:sz="0" w:space="0" w:color="auto"/>
            <w:right w:val="none" w:sz="0" w:space="0" w:color="auto"/>
          </w:divBdr>
        </w:div>
        <w:div w:id="889848201">
          <w:marLeft w:val="432"/>
          <w:marRight w:val="0"/>
          <w:marTop w:val="240"/>
          <w:marBottom w:val="0"/>
          <w:divBdr>
            <w:top w:val="none" w:sz="0" w:space="0" w:color="auto"/>
            <w:left w:val="none" w:sz="0" w:space="0" w:color="auto"/>
            <w:bottom w:val="none" w:sz="0" w:space="0" w:color="auto"/>
            <w:right w:val="none" w:sz="0" w:space="0" w:color="auto"/>
          </w:divBdr>
        </w:div>
        <w:div w:id="902448457">
          <w:marLeft w:val="1555"/>
          <w:marRight w:val="0"/>
          <w:marTop w:val="180"/>
          <w:marBottom w:val="0"/>
          <w:divBdr>
            <w:top w:val="none" w:sz="0" w:space="0" w:color="auto"/>
            <w:left w:val="none" w:sz="0" w:space="0" w:color="auto"/>
            <w:bottom w:val="none" w:sz="0" w:space="0" w:color="auto"/>
            <w:right w:val="none" w:sz="0" w:space="0" w:color="auto"/>
          </w:divBdr>
        </w:div>
        <w:div w:id="1761565507">
          <w:marLeft w:val="1555"/>
          <w:marRight w:val="0"/>
          <w:marTop w:val="180"/>
          <w:marBottom w:val="0"/>
          <w:divBdr>
            <w:top w:val="none" w:sz="0" w:space="0" w:color="auto"/>
            <w:left w:val="none" w:sz="0" w:space="0" w:color="auto"/>
            <w:bottom w:val="none" w:sz="0" w:space="0" w:color="auto"/>
            <w:right w:val="none" w:sz="0" w:space="0" w:color="auto"/>
          </w:divBdr>
        </w:div>
      </w:divsChild>
    </w:div>
    <w:div w:id="1010912589">
      <w:bodyDiv w:val="1"/>
      <w:marLeft w:val="0"/>
      <w:marRight w:val="0"/>
      <w:marTop w:val="0"/>
      <w:marBottom w:val="0"/>
      <w:divBdr>
        <w:top w:val="none" w:sz="0" w:space="0" w:color="auto"/>
        <w:left w:val="none" w:sz="0" w:space="0" w:color="auto"/>
        <w:bottom w:val="none" w:sz="0" w:space="0" w:color="auto"/>
        <w:right w:val="none" w:sz="0" w:space="0" w:color="auto"/>
      </w:divBdr>
    </w:div>
    <w:div w:id="1239711202">
      <w:bodyDiv w:val="1"/>
      <w:marLeft w:val="0"/>
      <w:marRight w:val="0"/>
      <w:marTop w:val="0"/>
      <w:marBottom w:val="0"/>
      <w:divBdr>
        <w:top w:val="none" w:sz="0" w:space="0" w:color="auto"/>
        <w:left w:val="none" w:sz="0" w:space="0" w:color="auto"/>
        <w:bottom w:val="none" w:sz="0" w:space="0" w:color="auto"/>
        <w:right w:val="none" w:sz="0" w:space="0" w:color="auto"/>
      </w:divBdr>
      <w:divsChild>
        <w:div w:id="1906064697">
          <w:marLeft w:val="432"/>
          <w:marRight w:val="0"/>
          <w:marTop w:val="240"/>
          <w:marBottom w:val="0"/>
          <w:divBdr>
            <w:top w:val="none" w:sz="0" w:space="0" w:color="auto"/>
            <w:left w:val="none" w:sz="0" w:space="0" w:color="auto"/>
            <w:bottom w:val="none" w:sz="0" w:space="0" w:color="auto"/>
            <w:right w:val="none" w:sz="0" w:space="0" w:color="auto"/>
          </w:divBdr>
        </w:div>
      </w:divsChild>
    </w:div>
    <w:div w:id="1257327806">
      <w:bodyDiv w:val="1"/>
      <w:marLeft w:val="0"/>
      <w:marRight w:val="0"/>
      <w:marTop w:val="0"/>
      <w:marBottom w:val="0"/>
      <w:divBdr>
        <w:top w:val="none" w:sz="0" w:space="0" w:color="auto"/>
        <w:left w:val="none" w:sz="0" w:space="0" w:color="auto"/>
        <w:bottom w:val="none" w:sz="0" w:space="0" w:color="auto"/>
        <w:right w:val="none" w:sz="0" w:space="0" w:color="auto"/>
      </w:divBdr>
    </w:div>
    <w:div w:id="1281179999">
      <w:bodyDiv w:val="1"/>
      <w:marLeft w:val="0"/>
      <w:marRight w:val="0"/>
      <w:marTop w:val="0"/>
      <w:marBottom w:val="0"/>
      <w:divBdr>
        <w:top w:val="none" w:sz="0" w:space="0" w:color="auto"/>
        <w:left w:val="none" w:sz="0" w:space="0" w:color="auto"/>
        <w:bottom w:val="none" w:sz="0" w:space="0" w:color="auto"/>
        <w:right w:val="none" w:sz="0" w:space="0" w:color="auto"/>
      </w:divBdr>
      <w:divsChild>
        <w:div w:id="1755518426">
          <w:marLeft w:val="547"/>
          <w:marRight w:val="0"/>
          <w:marTop w:val="144"/>
          <w:marBottom w:val="0"/>
          <w:divBdr>
            <w:top w:val="none" w:sz="0" w:space="0" w:color="auto"/>
            <w:left w:val="none" w:sz="0" w:space="0" w:color="auto"/>
            <w:bottom w:val="none" w:sz="0" w:space="0" w:color="auto"/>
            <w:right w:val="none" w:sz="0" w:space="0" w:color="auto"/>
          </w:divBdr>
        </w:div>
      </w:divsChild>
    </w:div>
    <w:div w:id="1420057982">
      <w:bodyDiv w:val="1"/>
      <w:marLeft w:val="0"/>
      <w:marRight w:val="0"/>
      <w:marTop w:val="0"/>
      <w:marBottom w:val="0"/>
      <w:divBdr>
        <w:top w:val="none" w:sz="0" w:space="0" w:color="auto"/>
        <w:left w:val="none" w:sz="0" w:space="0" w:color="auto"/>
        <w:bottom w:val="none" w:sz="0" w:space="0" w:color="auto"/>
        <w:right w:val="none" w:sz="0" w:space="0" w:color="auto"/>
      </w:divBdr>
      <w:divsChild>
        <w:div w:id="535511099">
          <w:marLeft w:val="432"/>
          <w:marRight w:val="0"/>
          <w:marTop w:val="240"/>
          <w:marBottom w:val="0"/>
          <w:divBdr>
            <w:top w:val="none" w:sz="0" w:space="0" w:color="auto"/>
            <w:left w:val="none" w:sz="0" w:space="0" w:color="auto"/>
            <w:bottom w:val="none" w:sz="0" w:space="0" w:color="auto"/>
            <w:right w:val="none" w:sz="0" w:space="0" w:color="auto"/>
          </w:divBdr>
        </w:div>
        <w:div w:id="1381711231">
          <w:marLeft w:val="1267"/>
          <w:marRight w:val="0"/>
          <w:marTop w:val="180"/>
          <w:marBottom w:val="0"/>
          <w:divBdr>
            <w:top w:val="none" w:sz="0" w:space="0" w:color="auto"/>
            <w:left w:val="none" w:sz="0" w:space="0" w:color="auto"/>
            <w:bottom w:val="none" w:sz="0" w:space="0" w:color="auto"/>
            <w:right w:val="none" w:sz="0" w:space="0" w:color="auto"/>
          </w:divBdr>
        </w:div>
        <w:div w:id="338972725">
          <w:marLeft w:val="432"/>
          <w:marRight w:val="0"/>
          <w:marTop w:val="240"/>
          <w:marBottom w:val="0"/>
          <w:divBdr>
            <w:top w:val="none" w:sz="0" w:space="0" w:color="auto"/>
            <w:left w:val="none" w:sz="0" w:space="0" w:color="auto"/>
            <w:bottom w:val="none" w:sz="0" w:space="0" w:color="auto"/>
            <w:right w:val="none" w:sz="0" w:space="0" w:color="auto"/>
          </w:divBdr>
        </w:div>
        <w:div w:id="951589744">
          <w:marLeft w:val="1267"/>
          <w:marRight w:val="0"/>
          <w:marTop w:val="180"/>
          <w:marBottom w:val="0"/>
          <w:divBdr>
            <w:top w:val="none" w:sz="0" w:space="0" w:color="auto"/>
            <w:left w:val="none" w:sz="0" w:space="0" w:color="auto"/>
            <w:bottom w:val="none" w:sz="0" w:space="0" w:color="auto"/>
            <w:right w:val="none" w:sz="0" w:space="0" w:color="auto"/>
          </w:divBdr>
        </w:div>
        <w:div w:id="1831821393">
          <w:marLeft w:val="432"/>
          <w:marRight w:val="0"/>
          <w:marTop w:val="240"/>
          <w:marBottom w:val="0"/>
          <w:divBdr>
            <w:top w:val="none" w:sz="0" w:space="0" w:color="auto"/>
            <w:left w:val="none" w:sz="0" w:space="0" w:color="auto"/>
            <w:bottom w:val="none" w:sz="0" w:space="0" w:color="auto"/>
            <w:right w:val="none" w:sz="0" w:space="0" w:color="auto"/>
          </w:divBdr>
        </w:div>
        <w:div w:id="2135247445">
          <w:marLeft w:val="1267"/>
          <w:marRight w:val="0"/>
          <w:marTop w:val="180"/>
          <w:marBottom w:val="0"/>
          <w:divBdr>
            <w:top w:val="none" w:sz="0" w:space="0" w:color="auto"/>
            <w:left w:val="none" w:sz="0" w:space="0" w:color="auto"/>
            <w:bottom w:val="none" w:sz="0" w:space="0" w:color="auto"/>
            <w:right w:val="none" w:sz="0" w:space="0" w:color="auto"/>
          </w:divBdr>
        </w:div>
        <w:div w:id="1221789754">
          <w:marLeft w:val="1267"/>
          <w:marRight w:val="0"/>
          <w:marTop w:val="180"/>
          <w:marBottom w:val="0"/>
          <w:divBdr>
            <w:top w:val="none" w:sz="0" w:space="0" w:color="auto"/>
            <w:left w:val="none" w:sz="0" w:space="0" w:color="auto"/>
            <w:bottom w:val="none" w:sz="0" w:space="0" w:color="auto"/>
            <w:right w:val="none" w:sz="0" w:space="0" w:color="auto"/>
          </w:divBdr>
        </w:div>
        <w:div w:id="1536962900">
          <w:marLeft w:val="1699"/>
          <w:marRight w:val="0"/>
          <w:marTop w:val="120"/>
          <w:marBottom w:val="0"/>
          <w:divBdr>
            <w:top w:val="none" w:sz="0" w:space="0" w:color="auto"/>
            <w:left w:val="none" w:sz="0" w:space="0" w:color="auto"/>
            <w:bottom w:val="none" w:sz="0" w:space="0" w:color="auto"/>
            <w:right w:val="none" w:sz="0" w:space="0" w:color="auto"/>
          </w:divBdr>
        </w:div>
        <w:div w:id="1097679512">
          <w:marLeft w:val="1699"/>
          <w:marRight w:val="0"/>
          <w:marTop w:val="120"/>
          <w:marBottom w:val="0"/>
          <w:divBdr>
            <w:top w:val="none" w:sz="0" w:space="0" w:color="auto"/>
            <w:left w:val="none" w:sz="0" w:space="0" w:color="auto"/>
            <w:bottom w:val="none" w:sz="0" w:space="0" w:color="auto"/>
            <w:right w:val="none" w:sz="0" w:space="0" w:color="auto"/>
          </w:divBdr>
        </w:div>
        <w:div w:id="682975044">
          <w:marLeft w:val="432"/>
          <w:marRight w:val="0"/>
          <w:marTop w:val="240"/>
          <w:marBottom w:val="0"/>
          <w:divBdr>
            <w:top w:val="none" w:sz="0" w:space="0" w:color="auto"/>
            <w:left w:val="none" w:sz="0" w:space="0" w:color="auto"/>
            <w:bottom w:val="none" w:sz="0" w:space="0" w:color="auto"/>
            <w:right w:val="none" w:sz="0" w:space="0" w:color="auto"/>
          </w:divBdr>
        </w:div>
        <w:div w:id="750859856">
          <w:marLeft w:val="1267"/>
          <w:marRight w:val="0"/>
          <w:marTop w:val="180"/>
          <w:marBottom w:val="0"/>
          <w:divBdr>
            <w:top w:val="none" w:sz="0" w:space="0" w:color="auto"/>
            <w:left w:val="none" w:sz="0" w:space="0" w:color="auto"/>
            <w:bottom w:val="none" w:sz="0" w:space="0" w:color="auto"/>
            <w:right w:val="none" w:sz="0" w:space="0" w:color="auto"/>
          </w:divBdr>
        </w:div>
        <w:div w:id="1633636496">
          <w:marLeft w:val="432"/>
          <w:marRight w:val="0"/>
          <w:marTop w:val="240"/>
          <w:marBottom w:val="0"/>
          <w:divBdr>
            <w:top w:val="none" w:sz="0" w:space="0" w:color="auto"/>
            <w:left w:val="none" w:sz="0" w:space="0" w:color="auto"/>
            <w:bottom w:val="none" w:sz="0" w:space="0" w:color="auto"/>
            <w:right w:val="none" w:sz="0" w:space="0" w:color="auto"/>
          </w:divBdr>
        </w:div>
      </w:divsChild>
    </w:div>
    <w:div w:id="1450126187">
      <w:bodyDiv w:val="1"/>
      <w:marLeft w:val="0"/>
      <w:marRight w:val="0"/>
      <w:marTop w:val="0"/>
      <w:marBottom w:val="0"/>
      <w:divBdr>
        <w:top w:val="none" w:sz="0" w:space="0" w:color="auto"/>
        <w:left w:val="none" w:sz="0" w:space="0" w:color="auto"/>
        <w:bottom w:val="none" w:sz="0" w:space="0" w:color="auto"/>
        <w:right w:val="none" w:sz="0" w:space="0" w:color="auto"/>
      </w:divBdr>
      <w:divsChild>
        <w:div w:id="241990389">
          <w:marLeft w:val="547"/>
          <w:marRight w:val="0"/>
          <w:marTop w:val="134"/>
          <w:marBottom w:val="0"/>
          <w:divBdr>
            <w:top w:val="none" w:sz="0" w:space="0" w:color="auto"/>
            <w:left w:val="none" w:sz="0" w:space="0" w:color="auto"/>
            <w:bottom w:val="none" w:sz="0" w:space="0" w:color="auto"/>
            <w:right w:val="none" w:sz="0" w:space="0" w:color="auto"/>
          </w:divBdr>
        </w:div>
        <w:div w:id="356008231">
          <w:marLeft w:val="1166"/>
          <w:marRight w:val="0"/>
          <w:marTop w:val="115"/>
          <w:marBottom w:val="0"/>
          <w:divBdr>
            <w:top w:val="none" w:sz="0" w:space="0" w:color="auto"/>
            <w:left w:val="none" w:sz="0" w:space="0" w:color="auto"/>
            <w:bottom w:val="none" w:sz="0" w:space="0" w:color="auto"/>
            <w:right w:val="none" w:sz="0" w:space="0" w:color="auto"/>
          </w:divBdr>
        </w:div>
        <w:div w:id="470632877">
          <w:marLeft w:val="1800"/>
          <w:marRight w:val="0"/>
          <w:marTop w:val="96"/>
          <w:marBottom w:val="0"/>
          <w:divBdr>
            <w:top w:val="none" w:sz="0" w:space="0" w:color="auto"/>
            <w:left w:val="none" w:sz="0" w:space="0" w:color="auto"/>
            <w:bottom w:val="none" w:sz="0" w:space="0" w:color="auto"/>
            <w:right w:val="none" w:sz="0" w:space="0" w:color="auto"/>
          </w:divBdr>
        </w:div>
        <w:div w:id="1587349358">
          <w:marLeft w:val="2520"/>
          <w:marRight w:val="0"/>
          <w:marTop w:val="86"/>
          <w:marBottom w:val="0"/>
          <w:divBdr>
            <w:top w:val="none" w:sz="0" w:space="0" w:color="auto"/>
            <w:left w:val="none" w:sz="0" w:space="0" w:color="auto"/>
            <w:bottom w:val="none" w:sz="0" w:space="0" w:color="auto"/>
            <w:right w:val="none" w:sz="0" w:space="0" w:color="auto"/>
          </w:divBdr>
        </w:div>
        <w:div w:id="1723209128">
          <w:marLeft w:val="2520"/>
          <w:marRight w:val="0"/>
          <w:marTop w:val="86"/>
          <w:marBottom w:val="0"/>
          <w:divBdr>
            <w:top w:val="none" w:sz="0" w:space="0" w:color="auto"/>
            <w:left w:val="none" w:sz="0" w:space="0" w:color="auto"/>
            <w:bottom w:val="none" w:sz="0" w:space="0" w:color="auto"/>
            <w:right w:val="none" w:sz="0" w:space="0" w:color="auto"/>
          </w:divBdr>
        </w:div>
        <w:div w:id="1832333231">
          <w:marLeft w:val="2520"/>
          <w:marRight w:val="0"/>
          <w:marTop w:val="86"/>
          <w:marBottom w:val="0"/>
          <w:divBdr>
            <w:top w:val="none" w:sz="0" w:space="0" w:color="auto"/>
            <w:left w:val="none" w:sz="0" w:space="0" w:color="auto"/>
            <w:bottom w:val="none" w:sz="0" w:space="0" w:color="auto"/>
            <w:right w:val="none" w:sz="0" w:space="0" w:color="auto"/>
          </w:divBdr>
        </w:div>
      </w:divsChild>
    </w:div>
    <w:div w:id="1466388139">
      <w:bodyDiv w:val="1"/>
      <w:marLeft w:val="0"/>
      <w:marRight w:val="0"/>
      <w:marTop w:val="0"/>
      <w:marBottom w:val="0"/>
      <w:divBdr>
        <w:top w:val="none" w:sz="0" w:space="0" w:color="auto"/>
        <w:left w:val="none" w:sz="0" w:space="0" w:color="auto"/>
        <w:bottom w:val="none" w:sz="0" w:space="0" w:color="auto"/>
        <w:right w:val="none" w:sz="0" w:space="0" w:color="auto"/>
      </w:divBdr>
    </w:div>
    <w:div w:id="1520269021">
      <w:bodyDiv w:val="1"/>
      <w:marLeft w:val="0"/>
      <w:marRight w:val="0"/>
      <w:marTop w:val="0"/>
      <w:marBottom w:val="0"/>
      <w:divBdr>
        <w:top w:val="none" w:sz="0" w:space="0" w:color="auto"/>
        <w:left w:val="none" w:sz="0" w:space="0" w:color="auto"/>
        <w:bottom w:val="none" w:sz="0" w:space="0" w:color="auto"/>
        <w:right w:val="none" w:sz="0" w:space="0" w:color="auto"/>
      </w:divBdr>
    </w:div>
    <w:div w:id="1548681500">
      <w:bodyDiv w:val="1"/>
      <w:marLeft w:val="0"/>
      <w:marRight w:val="0"/>
      <w:marTop w:val="0"/>
      <w:marBottom w:val="0"/>
      <w:divBdr>
        <w:top w:val="none" w:sz="0" w:space="0" w:color="auto"/>
        <w:left w:val="none" w:sz="0" w:space="0" w:color="auto"/>
        <w:bottom w:val="none" w:sz="0" w:space="0" w:color="auto"/>
        <w:right w:val="none" w:sz="0" w:space="0" w:color="auto"/>
      </w:divBdr>
    </w:div>
    <w:div w:id="1581989195">
      <w:bodyDiv w:val="1"/>
      <w:marLeft w:val="0"/>
      <w:marRight w:val="0"/>
      <w:marTop w:val="0"/>
      <w:marBottom w:val="0"/>
      <w:divBdr>
        <w:top w:val="none" w:sz="0" w:space="0" w:color="auto"/>
        <w:left w:val="none" w:sz="0" w:space="0" w:color="auto"/>
        <w:bottom w:val="none" w:sz="0" w:space="0" w:color="auto"/>
        <w:right w:val="none" w:sz="0" w:space="0" w:color="auto"/>
      </w:divBdr>
      <w:divsChild>
        <w:div w:id="419257029">
          <w:marLeft w:val="3240"/>
          <w:marRight w:val="0"/>
          <w:marTop w:val="86"/>
          <w:marBottom w:val="0"/>
          <w:divBdr>
            <w:top w:val="none" w:sz="0" w:space="0" w:color="auto"/>
            <w:left w:val="none" w:sz="0" w:space="0" w:color="auto"/>
            <w:bottom w:val="none" w:sz="0" w:space="0" w:color="auto"/>
            <w:right w:val="none" w:sz="0" w:space="0" w:color="auto"/>
          </w:divBdr>
        </w:div>
      </w:divsChild>
    </w:div>
    <w:div w:id="1611427934">
      <w:bodyDiv w:val="1"/>
      <w:marLeft w:val="0"/>
      <w:marRight w:val="0"/>
      <w:marTop w:val="0"/>
      <w:marBottom w:val="0"/>
      <w:divBdr>
        <w:top w:val="none" w:sz="0" w:space="0" w:color="auto"/>
        <w:left w:val="none" w:sz="0" w:space="0" w:color="auto"/>
        <w:bottom w:val="none" w:sz="0" w:space="0" w:color="auto"/>
        <w:right w:val="none" w:sz="0" w:space="0" w:color="auto"/>
      </w:divBdr>
      <w:divsChild>
        <w:div w:id="526480512">
          <w:marLeft w:val="2520"/>
          <w:marRight w:val="0"/>
          <w:marTop w:val="96"/>
          <w:marBottom w:val="0"/>
          <w:divBdr>
            <w:top w:val="none" w:sz="0" w:space="0" w:color="auto"/>
            <w:left w:val="none" w:sz="0" w:space="0" w:color="auto"/>
            <w:bottom w:val="none" w:sz="0" w:space="0" w:color="auto"/>
            <w:right w:val="none" w:sz="0" w:space="0" w:color="auto"/>
          </w:divBdr>
        </w:div>
        <w:div w:id="614138824">
          <w:marLeft w:val="547"/>
          <w:marRight w:val="0"/>
          <w:marTop w:val="144"/>
          <w:marBottom w:val="0"/>
          <w:divBdr>
            <w:top w:val="none" w:sz="0" w:space="0" w:color="auto"/>
            <w:left w:val="none" w:sz="0" w:space="0" w:color="auto"/>
            <w:bottom w:val="none" w:sz="0" w:space="0" w:color="auto"/>
            <w:right w:val="none" w:sz="0" w:space="0" w:color="auto"/>
          </w:divBdr>
        </w:div>
        <w:div w:id="992413948">
          <w:marLeft w:val="3240"/>
          <w:marRight w:val="0"/>
          <w:marTop w:val="86"/>
          <w:marBottom w:val="0"/>
          <w:divBdr>
            <w:top w:val="none" w:sz="0" w:space="0" w:color="auto"/>
            <w:left w:val="none" w:sz="0" w:space="0" w:color="auto"/>
            <w:bottom w:val="none" w:sz="0" w:space="0" w:color="auto"/>
            <w:right w:val="none" w:sz="0" w:space="0" w:color="auto"/>
          </w:divBdr>
        </w:div>
        <w:div w:id="1317145750">
          <w:marLeft w:val="3240"/>
          <w:marRight w:val="0"/>
          <w:marTop w:val="86"/>
          <w:marBottom w:val="0"/>
          <w:divBdr>
            <w:top w:val="none" w:sz="0" w:space="0" w:color="auto"/>
            <w:left w:val="none" w:sz="0" w:space="0" w:color="auto"/>
            <w:bottom w:val="none" w:sz="0" w:space="0" w:color="auto"/>
            <w:right w:val="none" w:sz="0" w:space="0" w:color="auto"/>
          </w:divBdr>
        </w:div>
        <w:div w:id="1359625202">
          <w:marLeft w:val="1800"/>
          <w:marRight w:val="0"/>
          <w:marTop w:val="115"/>
          <w:marBottom w:val="0"/>
          <w:divBdr>
            <w:top w:val="none" w:sz="0" w:space="0" w:color="auto"/>
            <w:left w:val="none" w:sz="0" w:space="0" w:color="auto"/>
            <w:bottom w:val="none" w:sz="0" w:space="0" w:color="auto"/>
            <w:right w:val="none" w:sz="0" w:space="0" w:color="auto"/>
          </w:divBdr>
        </w:div>
        <w:div w:id="1440026108">
          <w:marLeft w:val="3240"/>
          <w:marRight w:val="0"/>
          <w:marTop w:val="86"/>
          <w:marBottom w:val="0"/>
          <w:divBdr>
            <w:top w:val="none" w:sz="0" w:space="0" w:color="auto"/>
            <w:left w:val="none" w:sz="0" w:space="0" w:color="auto"/>
            <w:bottom w:val="none" w:sz="0" w:space="0" w:color="auto"/>
            <w:right w:val="none" w:sz="0" w:space="0" w:color="auto"/>
          </w:divBdr>
        </w:div>
        <w:div w:id="2131779100">
          <w:marLeft w:val="1166"/>
          <w:marRight w:val="0"/>
          <w:marTop w:val="134"/>
          <w:marBottom w:val="0"/>
          <w:divBdr>
            <w:top w:val="none" w:sz="0" w:space="0" w:color="auto"/>
            <w:left w:val="none" w:sz="0" w:space="0" w:color="auto"/>
            <w:bottom w:val="none" w:sz="0" w:space="0" w:color="auto"/>
            <w:right w:val="none" w:sz="0" w:space="0" w:color="auto"/>
          </w:divBdr>
        </w:div>
      </w:divsChild>
    </w:div>
    <w:div w:id="1641301423">
      <w:bodyDiv w:val="1"/>
      <w:marLeft w:val="0"/>
      <w:marRight w:val="0"/>
      <w:marTop w:val="0"/>
      <w:marBottom w:val="0"/>
      <w:divBdr>
        <w:top w:val="none" w:sz="0" w:space="0" w:color="auto"/>
        <w:left w:val="none" w:sz="0" w:space="0" w:color="auto"/>
        <w:bottom w:val="none" w:sz="0" w:space="0" w:color="auto"/>
        <w:right w:val="none" w:sz="0" w:space="0" w:color="auto"/>
      </w:divBdr>
    </w:div>
    <w:div w:id="1696074665">
      <w:bodyDiv w:val="1"/>
      <w:marLeft w:val="0"/>
      <w:marRight w:val="0"/>
      <w:marTop w:val="0"/>
      <w:marBottom w:val="0"/>
      <w:divBdr>
        <w:top w:val="none" w:sz="0" w:space="0" w:color="auto"/>
        <w:left w:val="none" w:sz="0" w:space="0" w:color="auto"/>
        <w:bottom w:val="none" w:sz="0" w:space="0" w:color="auto"/>
        <w:right w:val="none" w:sz="0" w:space="0" w:color="auto"/>
      </w:divBdr>
      <w:divsChild>
        <w:div w:id="1476296118">
          <w:marLeft w:val="1166"/>
          <w:marRight w:val="0"/>
          <w:marTop w:val="115"/>
          <w:marBottom w:val="0"/>
          <w:divBdr>
            <w:top w:val="none" w:sz="0" w:space="0" w:color="auto"/>
            <w:left w:val="none" w:sz="0" w:space="0" w:color="auto"/>
            <w:bottom w:val="none" w:sz="0" w:space="0" w:color="auto"/>
            <w:right w:val="none" w:sz="0" w:space="0" w:color="auto"/>
          </w:divBdr>
        </w:div>
      </w:divsChild>
    </w:div>
    <w:div w:id="1809586799">
      <w:bodyDiv w:val="1"/>
      <w:marLeft w:val="0"/>
      <w:marRight w:val="0"/>
      <w:marTop w:val="0"/>
      <w:marBottom w:val="0"/>
      <w:divBdr>
        <w:top w:val="none" w:sz="0" w:space="0" w:color="auto"/>
        <w:left w:val="none" w:sz="0" w:space="0" w:color="auto"/>
        <w:bottom w:val="none" w:sz="0" w:space="0" w:color="auto"/>
        <w:right w:val="none" w:sz="0" w:space="0" w:color="auto"/>
      </w:divBdr>
      <w:divsChild>
        <w:div w:id="867917273">
          <w:marLeft w:val="1267"/>
          <w:marRight w:val="0"/>
          <w:marTop w:val="180"/>
          <w:marBottom w:val="0"/>
          <w:divBdr>
            <w:top w:val="none" w:sz="0" w:space="0" w:color="auto"/>
            <w:left w:val="none" w:sz="0" w:space="0" w:color="auto"/>
            <w:bottom w:val="none" w:sz="0" w:space="0" w:color="auto"/>
            <w:right w:val="none" w:sz="0" w:space="0" w:color="auto"/>
          </w:divBdr>
        </w:div>
        <w:div w:id="2113546492">
          <w:marLeft w:val="1699"/>
          <w:marRight w:val="0"/>
          <w:marTop w:val="120"/>
          <w:marBottom w:val="0"/>
          <w:divBdr>
            <w:top w:val="none" w:sz="0" w:space="0" w:color="auto"/>
            <w:left w:val="none" w:sz="0" w:space="0" w:color="auto"/>
            <w:bottom w:val="none" w:sz="0" w:space="0" w:color="auto"/>
            <w:right w:val="none" w:sz="0" w:space="0" w:color="auto"/>
          </w:divBdr>
        </w:div>
        <w:div w:id="159347479">
          <w:marLeft w:val="1699"/>
          <w:marRight w:val="0"/>
          <w:marTop w:val="120"/>
          <w:marBottom w:val="0"/>
          <w:divBdr>
            <w:top w:val="none" w:sz="0" w:space="0" w:color="auto"/>
            <w:left w:val="none" w:sz="0" w:space="0" w:color="auto"/>
            <w:bottom w:val="none" w:sz="0" w:space="0" w:color="auto"/>
            <w:right w:val="none" w:sz="0" w:space="0" w:color="auto"/>
          </w:divBdr>
        </w:div>
      </w:divsChild>
    </w:div>
    <w:div w:id="1811706775">
      <w:bodyDiv w:val="1"/>
      <w:marLeft w:val="0"/>
      <w:marRight w:val="0"/>
      <w:marTop w:val="0"/>
      <w:marBottom w:val="0"/>
      <w:divBdr>
        <w:top w:val="none" w:sz="0" w:space="0" w:color="auto"/>
        <w:left w:val="none" w:sz="0" w:space="0" w:color="auto"/>
        <w:bottom w:val="none" w:sz="0" w:space="0" w:color="auto"/>
        <w:right w:val="none" w:sz="0" w:space="0" w:color="auto"/>
      </w:divBdr>
    </w:div>
    <w:div w:id="1846018471">
      <w:bodyDiv w:val="1"/>
      <w:marLeft w:val="0"/>
      <w:marRight w:val="0"/>
      <w:marTop w:val="0"/>
      <w:marBottom w:val="0"/>
      <w:divBdr>
        <w:top w:val="none" w:sz="0" w:space="0" w:color="auto"/>
        <w:left w:val="none" w:sz="0" w:space="0" w:color="auto"/>
        <w:bottom w:val="none" w:sz="0" w:space="0" w:color="auto"/>
        <w:right w:val="none" w:sz="0" w:space="0" w:color="auto"/>
      </w:divBdr>
    </w:div>
    <w:div w:id="1856191179">
      <w:bodyDiv w:val="1"/>
      <w:marLeft w:val="0"/>
      <w:marRight w:val="0"/>
      <w:marTop w:val="0"/>
      <w:marBottom w:val="0"/>
      <w:divBdr>
        <w:top w:val="none" w:sz="0" w:space="0" w:color="auto"/>
        <w:left w:val="none" w:sz="0" w:space="0" w:color="auto"/>
        <w:bottom w:val="none" w:sz="0" w:space="0" w:color="auto"/>
        <w:right w:val="none" w:sz="0" w:space="0" w:color="auto"/>
      </w:divBdr>
    </w:div>
    <w:div w:id="1858694812">
      <w:bodyDiv w:val="1"/>
      <w:marLeft w:val="0"/>
      <w:marRight w:val="0"/>
      <w:marTop w:val="0"/>
      <w:marBottom w:val="0"/>
      <w:divBdr>
        <w:top w:val="none" w:sz="0" w:space="0" w:color="auto"/>
        <w:left w:val="none" w:sz="0" w:space="0" w:color="auto"/>
        <w:bottom w:val="none" w:sz="0" w:space="0" w:color="auto"/>
        <w:right w:val="none" w:sz="0" w:space="0" w:color="auto"/>
      </w:divBdr>
    </w:div>
    <w:div w:id="1886454070">
      <w:bodyDiv w:val="1"/>
      <w:marLeft w:val="0"/>
      <w:marRight w:val="0"/>
      <w:marTop w:val="0"/>
      <w:marBottom w:val="0"/>
      <w:divBdr>
        <w:top w:val="none" w:sz="0" w:space="0" w:color="auto"/>
        <w:left w:val="none" w:sz="0" w:space="0" w:color="auto"/>
        <w:bottom w:val="none" w:sz="0" w:space="0" w:color="auto"/>
        <w:right w:val="none" w:sz="0" w:space="0" w:color="auto"/>
      </w:divBdr>
      <w:divsChild>
        <w:div w:id="508183024">
          <w:marLeft w:val="1800"/>
          <w:marRight w:val="0"/>
          <w:marTop w:val="96"/>
          <w:marBottom w:val="0"/>
          <w:divBdr>
            <w:top w:val="none" w:sz="0" w:space="0" w:color="auto"/>
            <w:left w:val="none" w:sz="0" w:space="0" w:color="auto"/>
            <w:bottom w:val="none" w:sz="0" w:space="0" w:color="auto"/>
            <w:right w:val="none" w:sz="0" w:space="0" w:color="auto"/>
          </w:divBdr>
        </w:div>
        <w:div w:id="1061948108">
          <w:marLeft w:val="2520"/>
          <w:marRight w:val="0"/>
          <w:marTop w:val="86"/>
          <w:marBottom w:val="0"/>
          <w:divBdr>
            <w:top w:val="none" w:sz="0" w:space="0" w:color="auto"/>
            <w:left w:val="none" w:sz="0" w:space="0" w:color="auto"/>
            <w:bottom w:val="none" w:sz="0" w:space="0" w:color="auto"/>
            <w:right w:val="none" w:sz="0" w:space="0" w:color="auto"/>
          </w:divBdr>
        </w:div>
        <w:div w:id="1979990444">
          <w:marLeft w:val="2520"/>
          <w:marRight w:val="0"/>
          <w:marTop w:val="86"/>
          <w:marBottom w:val="0"/>
          <w:divBdr>
            <w:top w:val="none" w:sz="0" w:space="0" w:color="auto"/>
            <w:left w:val="none" w:sz="0" w:space="0" w:color="auto"/>
            <w:bottom w:val="none" w:sz="0" w:space="0" w:color="auto"/>
            <w:right w:val="none" w:sz="0" w:space="0" w:color="auto"/>
          </w:divBdr>
        </w:div>
      </w:divsChild>
    </w:div>
    <w:div w:id="1995140241">
      <w:bodyDiv w:val="1"/>
      <w:marLeft w:val="0"/>
      <w:marRight w:val="0"/>
      <w:marTop w:val="0"/>
      <w:marBottom w:val="0"/>
      <w:divBdr>
        <w:top w:val="none" w:sz="0" w:space="0" w:color="auto"/>
        <w:left w:val="none" w:sz="0" w:space="0" w:color="auto"/>
        <w:bottom w:val="none" w:sz="0" w:space="0" w:color="auto"/>
        <w:right w:val="none" w:sz="0" w:space="0" w:color="auto"/>
      </w:divBdr>
    </w:div>
    <w:div w:id="2022076658">
      <w:bodyDiv w:val="1"/>
      <w:marLeft w:val="0"/>
      <w:marRight w:val="0"/>
      <w:marTop w:val="0"/>
      <w:marBottom w:val="0"/>
      <w:divBdr>
        <w:top w:val="none" w:sz="0" w:space="0" w:color="auto"/>
        <w:left w:val="none" w:sz="0" w:space="0" w:color="auto"/>
        <w:bottom w:val="none" w:sz="0" w:space="0" w:color="auto"/>
        <w:right w:val="none" w:sz="0" w:space="0" w:color="auto"/>
      </w:divBdr>
    </w:div>
    <w:div w:id="21218715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25CF76-3C61-4B92-9DA0-FFCB691E6E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518</TotalTime>
  <Pages>2</Pages>
  <Words>476</Words>
  <Characters>2716</Characters>
  <Application>Microsoft Office Word</Application>
  <DocSecurity>0</DocSecurity>
  <Lines>22</Lines>
  <Paragraphs>6</Paragraphs>
  <ScaleCrop>false</ScaleCrop>
  <Company/>
  <LinksUpToDate>false</LinksUpToDate>
  <CharactersWithSpaces>3186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Licheng Lin (林立晟)</dc:creator>
  <cp:keywords/>
  <dc:description/>
  <cp:lastModifiedBy>Licheng Lin (林立晟)</cp:lastModifiedBy>
  <cp:revision>48</cp:revision>
  <dcterms:created xsi:type="dcterms:W3CDTF">2024-01-31T09:53:00Z</dcterms:created>
  <dcterms:modified xsi:type="dcterms:W3CDTF">2024-04-06T05:47:00Z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2024-04-06T05:28:57Z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5bf40c12-5169-4f70-962b-813d342bd9a7</vt:lpwstr>
  </property>
  <property fmtid="{D5CDD505-2E9C-101B-9397-08002B2CF9AE}" pid="8" name="MSIP_Label_83bcef13-7cac-433f-ba1d-47a323951816_ContentBits">
    <vt:lpwstr>0</vt:lpwstr>
  </property>
</Properties>
</file>